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A017C" w14:textId="77777777" w:rsidR="005A5C87" w:rsidRPr="005A5C87" w:rsidRDefault="005A5C87" w:rsidP="005A5C87">
      <w:pPr>
        <w:rPr>
          <w:b/>
          <w:bCs/>
          <w:i/>
          <w:iCs/>
        </w:rPr>
      </w:pPr>
      <w:r w:rsidRPr="005A5C87">
        <w:rPr>
          <w:b/>
          <w:bCs/>
          <w:i/>
          <w:iCs/>
        </w:rPr>
        <w:t>Artikel X – Verplichting tot bestrijding van bacterievuur buiten de FAVV-bufferzones</w:t>
      </w:r>
    </w:p>
    <w:p w14:paraId="2217C179" w14:textId="77777777" w:rsidR="005A5C87" w:rsidRPr="005A5C87" w:rsidRDefault="005A5C87" w:rsidP="005A5C87">
      <w:pPr>
        <w:rPr>
          <w:i/>
          <w:iCs/>
        </w:rPr>
      </w:pPr>
      <w:r w:rsidRPr="005A5C87">
        <w:rPr>
          <w:b/>
          <w:bCs/>
          <w:i/>
          <w:iCs/>
        </w:rPr>
        <w:t>§1.</w:t>
      </w:r>
      <w:r w:rsidRPr="005A5C87">
        <w:rPr>
          <w:i/>
          <w:iCs/>
        </w:rPr>
        <w:t xml:space="preserve"> Iedere eigenaar, houder van een zakelijk recht, huurder of beheerder van een perceel dat is gelegen buiten de bufferzones zoals jaarlijks vastgesteld door het Federaal Agentschap voor de Veiligheid van de Voedselketen (FAVV), is gehouden de maatregelen bedoeld in dit artikel na te leven, </w:t>
      </w:r>
      <w:proofErr w:type="gramStart"/>
      <w:r w:rsidRPr="005A5C87">
        <w:rPr>
          <w:i/>
          <w:iCs/>
        </w:rPr>
        <w:t>indien</w:t>
      </w:r>
      <w:proofErr w:type="gramEnd"/>
      <w:r w:rsidRPr="005A5C87">
        <w:rPr>
          <w:i/>
          <w:iCs/>
        </w:rPr>
        <w:t xml:space="preserve"> op dat perceel één of meerdere waardplanten van de bacteriële plantenziekte ‘bacterievuur’ (</w:t>
      </w:r>
      <w:proofErr w:type="spellStart"/>
      <w:r w:rsidRPr="005A5C87">
        <w:rPr>
          <w:i/>
          <w:iCs/>
        </w:rPr>
        <w:t>Erwinia</w:t>
      </w:r>
      <w:proofErr w:type="spellEnd"/>
      <w:r w:rsidRPr="005A5C87">
        <w:rPr>
          <w:i/>
          <w:iCs/>
        </w:rPr>
        <w:t xml:space="preserve"> </w:t>
      </w:r>
      <w:proofErr w:type="spellStart"/>
      <w:r w:rsidRPr="005A5C87">
        <w:rPr>
          <w:i/>
          <w:iCs/>
        </w:rPr>
        <w:t>amylovora</w:t>
      </w:r>
      <w:proofErr w:type="spellEnd"/>
      <w:r w:rsidRPr="005A5C87">
        <w:rPr>
          <w:i/>
          <w:iCs/>
        </w:rPr>
        <w:t>) voorkomen en daarop symptomen van besmetting worden vastgesteld.</w:t>
      </w:r>
    </w:p>
    <w:p w14:paraId="0466071E" w14:textId="0EB0B434" w:rsidR="005A5C87" w:rsidRPr="005A5C87" w:rsidRDefault="005A5C87" w:rsidP="005A5C87">
      <w:pPr>
        <w:rPr>
          <w:i/>
          <w:iCs/>
        </w:rPr>
      </w:pPr>
      <w:r w:rsidRPr="005A5C87">
        <w:rPr>
          <w:b/>
          <w:bCs/>
          <w:i/>
          <w:iCs/>
        </w:rPr>
        <w:t>§2.</w:t>
      </w:r>
      <w:r w:rsidRPr="005A5C87">
        <w:rPr>
          <w:i/>
          <w:iCs/>
        </w:rPr>
        <w:t xml:space="preserve"> Onder waardplanten wordt in dit artikel verstaan: perenboom, appelboom, kweepeer, mispel, lijsterbes, krentenboompje, meidoorn, dwergmispel (</w:t>
      </w:r>
      <w:proofErr w:type="spellStart"/>
      <w:r w:rsidRPr="005A5C87">
        <w:rPr>
          <w:i/>
          <w:iCs/>
        </w:rPr>
        <w:t>Cotoneaster</w:t>
      </w:r>
      <w:proofErr w:type="spellEnd"/>
      <w:r w:rsidRPr="005A5C87">
        <w:rPr>
          <w:i/>
          <w:iCs/>
        </w:rPr>
        <w:t>), vuurdoorn (</w:t>
      </w:r>
      <w:proofErr w:type="spellStart"/>
      <w:r w:rsidRPr="005A5C87">
        <w:rPr>
          <w:i/>
          <w:iCs/>
        </w:rPr>
        <w:t>Pyracantha</w:t>
      </w:r>
      <w:proofErr w:type="spellEnd"/>
      <w:r w:rsidRPr="005A5C87">
        <w:rPr>
          <w:i/>
          <w:iCs/>
        </w:rPr>
        <w:t>), Japanse sierkwee en glansmispel,</w:t>
      </w:r>
      <w:r w:rsidR="0023503A">
        <w:t xml:space="preserve"> </w:t>
      </w:r>
      <w:r w:rsidR="00177ED1" w:rsidRPr="00177ED1">
        <w:rPr>
          <w:i/>
          <w:iCs/>
        </w:rPr>
        <w:t>of een door een analyse bevestigde infectie op een nog onbeschreven waardplant,</w:t>
      </w:r>
      <w:r w:rsidR="0023503A">
        <w:rPr>
          <w:i/>
          <w:iCs/>
        </w:rPr>
        <w:t xml:space="preserve"> </w:t>
      </w:r>
      <w:r w:rsidRPr="005A5C87">
        <w:rPr>
          <w:i/>
          <w:iCs/>
        </w:rPr>
        <w:t>ongeacht de aanplantingsvorm (solitaire plant, haag, boom of andere).</w:t>
      </w:r>
    </w:p>
    <w:p w14:paraId="592BBA4D" w14:textId="77777777" w:rsidR="005A5C87" w:rsidRPr="005A5C87" w:rsidRDefault="005A5C87" w:rsidP="005A5C87">
      <w:pPr>
        <w:rPr>
          <w:i/>
          <w:iCs/>
        </w:rPr>
      </w:pPr>
      <w:r w:rsidRPr="005A5C87">
        <w:rPr>
          <w:b/>
          <w:bCs/>
          <w:i/>
          <w:iCs/>
        </w:rPr>
        <w:t>§3.</w:t>
      </w:r>
      <w:r w:rsidRPr="005A5C87">
        <w:rPr>
          <w:i/>
          <w:iCs/>
        </w:rPr>
        <w:t xml:space="preserve"> De betrokken persoon, zoals omschreven in §1, is verplicht om:</w:t>
      </w:r>
    </w:p>
    <w:p w14:paraId="7D9702D9" w14:textId="77777777" w:rsidR="005A5C87" w:rsidRPr="005A5C87" w:rsidRDefault="005A5C87" w:rsidP="005A5C87">
      <w:pPr>
        <w:numPr>
          <w:ilvl w:val="0"/>
          <w:numId w:val="4"/>
        </w:numPr>
        <w:rPr>
          <w:i/>
          <w:iCs/>
        </w:rPr>
      </w:pPr>
      <w:proofErr w:type="gramStart"/>
      <w:r w:rsidRPr="005A5C87">
        <w:rPr>
          <w:i/>
          <w:iCs/>
        </w:rPr>
        <w:t>alle</w:t>
      </w:r>
      <w:proofErr w:type="gramEnd"/>
      <w:r w:rsidRPr="005A5C87">
        <w:rPr>
          <w:i/>
          <w:iCs/>
        </w:rPr>
        <w:t xml:space="preserve"> besmette planten te verwijderen of te behandelen overeenkomstig de maatregelen die zijn opgelegd door het lokaal bestuur, het provinciaal meldpunt bacterievuur, dan wel de daartoe gemachtigde ambtenaar of instantie;</w:t>
      </w:r>
    </w:p>
    <w:p w14:paraId="255527BC" w14:textId="77777777" w:rsidR="005A5C87" w:rsidRPr="005A5C87" w:rsidRDefault="005A5C87" w:rsidP="005A5C87">
      <w:pPr>
        <w:numPr>
          <w:ilvl w:val="0"/>
          <w:numId w:val="4"/>
        </w:numPr>
        <w:rPr>
          <w:i/>
          <w:iCs/>
        </w:rPr>
      </w:pPr>
      <w:proofErr w:type="gramStart"/>
      <w:r w:rsidRPr="005A5C87">
        <w:rPr>
          <w:i/>
          <w:iCs/>
        </w:rPr>
        <w:t>desgevallend</w:t>
      </w:r>
      <w:proofErr w:type="gramEnd"/>
      <w:r w:rsidRPr="005A5C87">
        <w:rPr>
          <w:i/>
          <w:iCs/>
        </w:rPr>
        <w:t xml:space="preserve"> een omgevingsvergunning aan te vragen voor het rooien van de besmette planten </w:t>
      </w:r>
      <w:proofErr w:type="gramStart"/>
      <w:r w:rsidRPr="005A5C87">
        <w:rPr>
          <w:i/>
          <w:iCs/>
        </w:rPr>
        <w:t>indien</w:t>
      </w:r>
      <w:proofErr w:type="gramEnd"/>
      <w:r w:rsidRPr="005A5C87">
        <w:rPr>
          <w:i/>
          <w:iCs/>
        </w:rPr>
        <w:t xml:space="preserve"> dit vereist is op grond van de toepasselijke regelgeving, en deze vervolgens uit te voeren </w:t>
      </w:r>
      <w:proofErr w:type="gramStart"/>
      <w:r w:rsidRPr="005A5C87">
        <w:rPr>
          <w:i/>
          <w:iCs/>
        </w:rPr>
        <w:t>conform</w:t>
      </w:r>
      <w:proofErr w:type="gramEnd"/>
      <w:r w:rsidRPr="005A5C87">
        <w:rPr>
          <w:i/>
          <w:iCs/>
        </w:rPr>
        <w:t xml:space="preserve"> de voorwaarden van de verleende vergunning;</w:t>
      </w:r>
    </w:p>
    <w:p w14:paraId="4EE21629" w14:textId="77777777" w:rsidR="005A5C87" w:rsidRPr="005A5C87" w:rsidRDefault="005A5C87" w:rsidP="005A5C87">
      <w:pPr>
        <w:numPr>
          <w:ilvl w:val="0"/>
          <w:numId w:val="4"/>
        </w:numPr>
        <w:rPr>
          <w:i/>
          <w:iCs/>
        </w:rPr>
      </w:pPr>
      <w:proofErr w:type="gramStart"/>
      <w:r w:rsidRPr="005A5C87">
        <w:rPr>
          <w:i/>
          <w:iCs/>
        </w:rPr>
        <w:t>de</w:t>
      </w:r>
      <w:proofErr w:type="gramEnd"/>
      <w:r w:rsidRPr="005A5C87">
        <w:rPr>
          <w:i/>
          <w:iCs/>
        </w:rPr>
        <w:t xml:space="preserve"> opgelegde maatregelen uit te voeren binnen de termijn zoals bepaald door de bevoegde overheid of instantie.</w:t>
      </w:r>
    </w:p>
    <w:p w14:paraId="52790BF1" w14:textId="77777777" w:rsidR="005A5C87" w:rsidRPr="005A5C87" w:rsidRDefault="005A5C87" w:rsidP="005A5C87">
      <w:pPr>
        <w:rPr>
          <w:i/>
          <w:iCs/>
        </w:rPr>
      </w:pPr>
      <w:r w:rsidRPr="005A5C87">
        <w:rPr>
          <w:b/>
          <w:bCs/>
          <w:i/>
          <w:iCs/>
        </w:rPr>
        <w:t>§4.</w:t>
      </w:r>
      <w:r w:rsidRPr="005A5C87">
        <w:rPr>
          <w:i/>
          <w:iCs/>
        </w:rPr>
        <w:t xml:space="preserve"> Deze bepaling strekt ertoe de verdere verspreiding van de bacterie </w:t>
      </w:r>
      <w:proofErr w:type="spellStart"/>
      <w:r w:rsidRPr="005A5C87">
        <w:rPr>
          <w:i/>
          <w:iCs/>
        </w:rPr>
        <w:t>Erwinia</w:t>
      </w:r>
      <w:proofErr w:type="spellEnd"/>
      <w:r w:rsidRPr="005A5C87">
        <w:rPr>
          <w:i/>
          <w:iCs/>
        </w:rPr>
        <w:t xml:space="preserve"> </w:t>
      </w:r>
      <w:proofErr w:type="spellStart"/>
      <w:r w:rsidRPr="005A5C87">
        <w:rPr>
          <w:i/>
          <w:iCs/>
        </w:rPr>
        <w:t>amylovora</w:t>
      </w:r>
      <w:proofErr w:type="spellEnd"/>
      <w:r w:rsidRPr="005A5C87">
        <w:rPr>
          <w:i/>
          <w:iCs/>
        </w:rPr>
        <w:t xml:space="preserve"> te voorkomen en schade aan aanpalende of nabijgelegen vegetatie te beperken.</w:t>
      </w:r>
    </w:p>
    <w:p w14:paraId="4BAC30B2" w14:textId="21DA182D" w:rsidR="008646A8" w:rsidRPr="005A5C87" w:rsidRDefault="005A5C87" w:rsidP="005A5C87">
      <w:pPr>
        <w:rPr>
          <w:i/>
          <w:iCs/>
        </w:rPr>
      </w:pPr>
      <w:r w:rsidRPr="005A5C87">
        <w:rPr>
          <w:b/>
          <w:bCs/>
          <w:i/>
          <w:iCs/>
        </w:rPr>
        <w:t>§5.</w:t>
      </w:r>
      <w:r w:rsidRPr="005A5C87">
        <w:rPr>
          <w:i/>
          <w:iCs/>
        </w:rPr>
        <w:t xml:space="preserve"> Indien de opgelegde maatregelen niet (correct) of niet tijdig worden uitgevoerd door de eigenaar, houder van een zakelijk recht, huurder of beheerder van het terrein waarop de besmette planten staan – naargelang het geval aan wie de maatregelen zijn opgelegd – dan is deze niet of niet-tijdige uitvoering </w:t>
      </w:r>
      <w:proofErr w:type="spellStart"/>
      <w:r w:rsidRPr="005A5C87">
        <w:rPr>
          <w:i/>
          <w:iCs/>
        </w:rPr>
        <w:t>sanctioneerbaar</w:t>
      </w:r>
      <w:proofErr w:type="spellEnd"/>
      <w:r w:rsidRPr="005A5C87">
        <w:rPr>
          <w:i/>
          <w:iCs/>
        </w:rPr>
        <w:t xml:space="preserve"> met een gemeentelijke administratieve sanctie.</w:t>
      </w:r>
      <w:r w:rsidRPr="005A5C87">
        <w:rPr>
          <w:i/>
          <w:iCs/>
        </w:rPr>
        <w:br/>
        <w:t>Onverminderd de toepassing van een gemeentelijke administratieve geldboete, behoudt het bestuur zich het recht voor om, in voorkomend geval, ambtshalve over te gaan tot de verwijdering van de besmettingshaard, waarbij de daaraan verbonden kosten op de overtreder zullen worden verhaald.</w:t>
      </w:r>
    </w:p>
    <w:sectPr w:rsidR="008646A8" w:rsidRPr="005A5C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44846" w14:textId="77777777" w:rsidR="001248E5" w:rsidRDefault="001248E5" w:rsidP="008646A8">
      <w:pPr>
        <w:spacing w:after="0" w:line="240" w:lineRule="auto"/>
      </w:pPr>
      <w:r>
        <w:separator/>
      </w:r>
    </w:p>
  </w:endnote>
  <w:endnote w:type="continuationSeparator" w:id="0">
    <w:p w14:paraId="5B2E5E79" w14:textId="77777777" w:rsidR="001248E5" w:rsidRDefault="001248E5" w:rsidP="0086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E3F7A" w14:textId="77777777" w:rsidR="001248E5" w:rsidRDefault="001248E5" w:rsidP="008646A8">
      <w:pPr>
        <w:spacing w:after="0" w:line="240" w:lineRule="auto"/>
      </w:pPr>
      <w:r>
        <w:separator/>
      </w:r>
    </w:p>
  </w:footnote>
  <w:footnote w:type="continuationSeparator" w:id="0">
    <w:p w14:paraId="654FA973" w14:textId="77777777" w:rsidR="001248E5" w:rsidRDefault="001248E5" w:rsidP="008646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468E8"/>
    <w:multiLevelType w:val="hybridMultilevel"/>
    <w:tmpl w:val="9B860E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4E3D4F6A"/>
    <w:multiLevelType w:val="hybridMultilevel"/>
    <w:tmpl w:val="C5BAFE7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50F75B0E"/>
    <w:multiLevelType w:val="multilevel"/>
    <w:tmpl w:val="EF3C6C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1164A61"/>
    <w:multiLevelType w:val="hybridMultilevel"/>
    <w:tmpl w:val="59EAB8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07160656">
    <w:abstractNumId w:val="1"/>
  </w:num>
  <w:num w:numId="2" w16cid:durableId="1807548661">
    <w:abstractNumId w:val="3"/>
  </w:num>
  <w:num w:numId="3" w16cid:durableId="53242810">
    <w:abstractNumId w:val="0"/>
  </w:num>
  <w:num w:numId="4" w16cid:durableId="16623886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A8"/>
    <w:rsid w:val="000030B1"/>
    <w:rsid w:val="00014966"/>
    <w:rsid w:val="000259B3"/>
    <w:rsid w:val="00033CB0"/>
    <w:rsid w:val="00043A1E"/>
    <w:rsid w:val="00085C4C"/>
    <w:rsid w:val="000B47F3"/>
    <w:rsid w:val="000D1A3F"/>
    <w:rsid w:val="000D6867"/>
    <w:rsid w:val="000F30DF"/>
    <w:rsid w:val="000F6F2E"/>
    <w:rsid w:val="001248E5"/>
    <w:rsid w:val="00164BBF"/>
    <w:rsid w:val="001702D3"/>
    <w:rsid w:val="00171BD2"/>
    <w:rsid w:val="00177ED1"/>
    <w:rsid w:val="0018234A"/>
    <w:rsid w:val="001B6264"/>
    <w:rsid w:val="001F47A6"/>
    <w:rsid w:val="001F5C70"/>
    <w:rsid w:val="0021128C"/>
    <w:rsid w:val="0023503A"/>
    <w:rsid w:val="002416E8"/>
    <w:rsid w:val="002468E9"/>
    <w:rsid w:val="00282C95"/>
    <w:rsid w:val="002874A0"/>
    <w:rsid w:val="003006DB"/>
    <w:rsid w:val="00300D87"/>
    <w:rsid w:val="0030206C"/>
    <w:rsid w:val="00343AE3"/>
    <w:rsid w:val="00376F8A"/>
    <w:rsid w:val="003A7E19"/>
    <w:rsid w:val="003F4F85"/>
    <w:rsid w:val="004645CA"/>
    <w:rsid w:val="00464F96"/>
    <w:rsid w:val="00475CA9"/>
    <w:rsid w:val="00483451"/>
    <w:rsid w:val="00496616"/>
    <w:rsid w:val="004F4623"/>
    <w:rsid w:val="00520BA8"/>
    <w:rsid w:val="005304DF"/>
    <w:rsid w:val="005326EA"/>
    <w:rsid w:val="00550EFF"/>
    <w:rsid w:val="0056661B"/>
    <w:rsid w:val="005A5C87"/>
    <w:rsid w:val="005E427B"/>
    <w:rsid w:val="005F132D"/>
    <w:rsid w:val="006356B7"/>
    <w:rsid w:val="006724D0"/>
    <w:rsid w:val="00674714"/>
    <w:rsid w:val="00686243"/>
    <w:rsid w:val="00692A01"/>
    <w:rsid w:val="006B06DE"/>
    <w:rsid w:val="006C42E1"/>
    <w:rsid w:val="006E3EE3"/>
    <w:rsid w:val="00741D57"/>
    <w:rsid w:val="00762CC2"/>
    <w:rsid w:val="007709A3"/>
    <w:rsid w:val="007C1A89"/>
    <w:rsid w:val="007C6834"/>
    <w:rsid w:val="007C7DA5"/>
    <w:rsid w:val="007E124F"/>
    <w:rsid w:val="007E7CBE"/>
    <w:rsid w:val="00810577"/>
    <w:rsid w:val="00843D85"/>
    <w:rsid w:val="00845605"/>
    <w:rsid w:val="008646A8"/>
    <w:rsid w:val="008677D8"/>
    <w:rsid w:val="008A1C38"/>
    <w:rsid w:val="008B432E"/>
    <w:rsid w:val="008C159E"/>
    <w:rsid w:val="008C3111"/>
    <w:rsid w:val="008C3960"/>
    <w:rsid w:val="008E0A2F"/>
    <w:rsid w:val="008E3117"/>
    <w:rsid w:val="008E5FAD"/>
    <w:rsid w:val="00904AF6"/>
    <w:rsid w:val="00937BB6"/>
    <w:rsid w:val="009462F7"/>
    <w:rsid w:val="00964B97"/>
    <w:rsid w:val="00983C63"/>
    <w:rsid w:val="00990E2C"/>
    <w:rsid w:val="009D2C86"/>
    <w:rsid w:val="009F07D4"/>
    <w:rsid w:val="00A1592E"/>
    <w:rsid w:val="00A22561"/>
    <w:rsid w:val="00A27AA1"/>
    <w:rsid w:val="00A31242"/>
    <w:rsid w:val="00A52E22"/>
    <w:rsid w:val="00A5350B"/>
    <w:rsid w:val="00A560D3"/>
    <w:rsid w:val="00A83A51"/>
    <w:rsid w:val="00AC2C61"/>
    <w:rsid w:val="00AE06D7"/>
    <w:rsid w:val="00AE1B18"/>
    <w:rsid w:val="00AE4593"/>
    <w:rsid w:val="00B33543"/>
    <w:rsid w:val="00B82392"/>
    <w:rsid w:val="00BB3F49"/>
    <w:rsid w:val="00C42378"/>
    <w:rsid w:val="00CF633B"/>
    <w:rsid w:val="00D27E1B"/>
    <w:rsid w:val="00D41AD8"/>
    <w:rsid w:val="00D4247C"/>
    <w:rsid w:val="00DA21E9"/>
    <w:rsid w:val="00DE00D1"/>
    <w:rsid w:val="00E2587D"/>
    <w:rsid w:val="00E42C17"/>
    <w:rsid w:val="00E64126"/>
    <w:rsid w:val="00E73008"/>
    <w:rsid w:val="00E753A4"/>
    <w:rsid w:val="00E84674"/>
    <w:rsid w:val="00E92B1A"/>
    <w:rsid w:val="00EC4697"/>
    <w:rsid w:val="00F14849"/>
    <w:rsid w:val="00F410B4"/>
    <w:rsid w:val="00F41BC9"/>
    <w:rsid w:val="00F53A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72C76"/>
  <w15:chartTrackingRefBased/>
  <w15:docId w15:val="{A2A87A3B-1C70-4E77-94ED-CD4009996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646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646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646A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646A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646A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646A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646A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646A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646A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646A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646A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646A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646A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646A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646A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646A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646A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646A8"/>
    <w:rPr>
      <w:rFonts w:eastAsiaTheme="majorEastAsia" w:cstheme="majorBidi"/>
      <w:color w:val="272727" w:themeColor="text1" w:themeTint="D8"/>
    </w:rPr>
  </w:style>
  <w:style w:type="paragraph" w:styleId="Titel">
    <w:name w:val="Title"/>
    <w:basedOn w:val="Standaard"/>
    <w:next w:val="Standaard"/>
    <w:link w:val="TitelChar"/>
    <w:uiPriority w:val="10"/>
    <w:qFormat/>
    <w:rsid w:val="008646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646A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646A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646A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646A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646A8"/>
    <w:rPr>
      <w:i/>
      <w:iCs/>
      <w:color w:val="404040" w:themeColor="text1" w:themeTint="BF"/>
    </w:rPr>
  </w:style>
  <w:style w:type="paragraph" w:styleId="Lijstalinea">
    <w:name w:val="List Paragraph"/>
    <w:basedOn w:val="Standaard"/>
    <w:uiPriority w:val="34"/>
    <w:qFormat/>
    <w:rsid w:val="008646A8"/>
    <w:pPr>
      <w:ind w:left="720"/>
      <w:contextualSpacing/>
    </w:pPr>
  </w:style>
  <w:style w:type="character" w:styleId="Intensievebenadrukking">
    <w:name w:val="Intense Emphasis"/>
    <w:basedOn w:val="Standaardalinea-lettertype"/>
    <w:uiPriority w:val="21"/>
    <w:qFormat/>
    <w:rsid w:val="008646A8"/>
    <w:rPr>
      <w:i/>
      <w:iCs/>
      <w:color w:val="0F4761" w:themeColor="accent1" w:themeShade="BF"/>
    </w:rPr>
  </w:style>
  <w:style w:type="paragraph" w:styleId="Duidelijkcitaat">
    <w:name w:val="Intense Quote"/>
    <w:basedOn w:val="Standaard"/>
    <w:next w:val="Standaard"/>
    <w:link w:val="DuidelijkcitaatChar"/>
    <w:uiPriority w:val="30"/>
    <w:qFormat/>
    <w:rsid w:val="00864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646A8"/>
    <w:rPr>
      <w:i/>
      <w:iCs/>
      <w:color w:val="0F4761" w:themeColor="accent1" w:themeShade="BF"/>
    </w:rPr>
  </w:style>
  <w:style w:type="character" w:styleId="Intensieveverwijzing">
    <w:name w:val="Intense Reference"/>
    <w:basedOn w:val="Standaardalinea-lettertype"/>
    <w:uiPriority w:val="32"/>
    <w:qFormat/>
    <w:rsid w:val="008646A8"/>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8646A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646A8"/>
    <w:rPr>
      <w:sz w:val="20"/>
      <w:szCs w:val="20"/>
    </w:rPr>
  </w:style>
  <w:style w:type="character" w:styleId="Voetnootmarkering">
    <w:name w:val="footnote reference"/>
    <w:basedOn w:val="Standaardalinea-lettertype"/>
    <w:uiPriority w:val="99"/>
    <w:semiHidden/>
    <w:unhideWhenUsed/>
    <w:rsid w:val="008646A8"/>
    <w:rPr>
      <w:vertAlign w:val="superscript"/>
    </w:rPr>
  </w:style>
  <w:style w:type="character" w:styleId="Verwijzingopmerking">
    <w:name w:val="annotation reference"/>
    <w:basedOn w:val="Standaardalinea-lettertype"/>
    <w:uiPriority w:val="99"/>
    <w:semiHidden/>
    <w:unhideWhenUsed/>
    <w:rsid w:val="00741D57"/>
    <w:rPr>
      <w:sz w:val="16"/>
      <w:szCs w:val="16"/>
    </w:rPr>
  </w:style>
  <w:style w:type="paragraph" w:styleId="Tekstopmerking">
    <w:name w:val="annotation text"/>
    <w:basedOn w:val="Standaard"/>
    <w:link w:val="TekstopmerkingChar"/>
    <w:uiPriority w:val="99"/>
    <w:unhideWhenUsed/>
    <w:rsid w:val="00741D57"/>
    <w:pPr>
      <w:spacing w:line="240" w:lineRule="auto"/>
    </w:pPr>
    <w:rPr>
      <w:sz w:val="20"/>
      <w:szCs w:val="20"/>
    </w:rPr>
  </w:style>
  <w:style w:type="character" w:customStyle="1" w:styleId="TekstopmerkingChar">
    <w:name w:val="Tekst opmerking Char"/>
    <w:basedOn w:val="Standaardalinea-lettertype"/>
    <w:link w:val="Tekstopmerking"/>
    <w:uiPriority w:val="99"/>
    <w:rsid w:val="00741D57"/>
    <w:rPr>
      <w:sz w:val="20"/>
      <w:szCs w:val="20"/>
    </w:rPr>
  </w:style>
  <w:style w:type="paragraph" w:styleId="Onderwerpvanopmerking">
    <w:name w:val="annotation subject"/>
    <w:basedOn w:val="Tekstopmerking"/>
    <w:next w:val="Tekstopmerking"/>
    <w:link w:val="OnderwerpvanopmerkingChar"/>
    <w:uiPriority w:val="99"/>
    <w:semiHidden/>
    <w:unhideWhenUsed/>
    <w:rsid w:val="00741D57"/>
    <w:rPr>
      <w:b/>
      <w:bCs/>
    </w:rPr>
  </w:style>
  <w:style w:type="character" w:customStyle="1" w:styleId="OnderwerpvanopmerkingChar">
    <w:name w:val="Onderwerp van opmerking Char"/>
    <w:basedOn w:val="TekstopmerkingChar"/>
    <w:link w:val="Onderwerpvanopmerking"/>
    <w:uiPriority w:val="99"/>
    <w:semiHidden/>
    <w:rsid w:val="00741D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277">
      <w:bodyDiv w:val="1"/>
      <w:marLeft w:val="0"/>
      <w:marRight w:val="0"/>
      <w:marTop w:val="0"/>
      <w:marBottom w:val="0"/>
      <w:divBdr>
        <w:top w:val="none" w:sz="0" w:space="0" w:color="auto"/>
        <w:left w:val="none" w:sz="0" w:space="0" w:color="auto"/>
        <w:bottom w:val="none" w:sz="0" w:space="0" w:color="auto"/>
        <w:right w:val="none" w:sz="0" w:space="0" w:color="auto"/>
      </w:divBdr>
    </w:div>
    <w:div w:id="70806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37F4A4ECD1634CB4D9BDD6F6158C26" ma:contentTypeVersion="13" ma:contentTypeDescription="Een nieuw document maken." ma:contentTypeScope="" ma:versionID="c6466ac4cb0e7f6383f94c9ca7a5d9ae">
  <xsd:schema xmlns:xsd="http://www.w3.org/2001/XMLSchema" xmlns:xs="http://www.w3.org/2001/XMLSchema" xmlns:p="http://schemas.microsoft.com/office/2006/metadata/properties" xmlns:ns2="dcdc4f02-2ed5-453c-a8f6-510ee706ca8d" xmlns:ns3="912614e2-d216-44a5-b545-cfd263a8c6f2" targetNamespace="http://schemas.microsoft.com/office/2006/metadata/properties" ma:root="true" ma:fieldsID="0f9a7ed019ad7b331c23f7334adfe86d" ns2:_="" ns3:_="">
    <xsd:import namespace="dcdc4f02-2ed5-453c-a8f6-510ee706ca8d"/>
    <xsd:import namespace="912614e2-d216-44a5-b545-cfd263a8c6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c4f02-2ed5-453c-a8f6-510ee706ca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2614e2-d216-44a5-b545-cfd263a8c6f2"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ABBF57-AE50-455E-ADE9-1DA0B3BC8736}">
  <ds:schemaRefs>
    <ds:schemaRef ds:uri="http://schemas.openxmlformats.org/officeDocument/2006/bibliography"/>
  </ds:schemaRefs>
</ds:datastoreItem>
</file>

<file path=customXml/itemProps2.xml><?xml version="1.0" encoding="utf-8"?>
<ds:datastoreItem xmlns:ds="http://schemas.openxmlformats.org/officeDocument/2006/customXml" ds:itemID="{FE284C84-09DF-4019-AA2B-D1654893F152}">
  <ds:schemaRefs>
    <ds:schemaRef ds:uri="http://schemas.microsoft.com/sharepoint/v3/contenttype/forms"/>
  </ds:schemaRefs>
</ds:datastoreItem>
</file>

<file path=customXml/itemProps3.xml><?xml version="1.0" encoding="utf-8"?>
<ds:datastoreItem xmlns:ds="http://schemas.openxmlformats.org/officeDocument/2006/customXml" ds:itemID="{E4CD499A-C621-4FE3-8837-376C4AB4D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c4f02-2ed5-453c-a8f6-510ee706ca8d"/>
    <ds:schemaRef ds:uri="912614e2-d216-44a5-b545-cfd263a8c6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A6390-B542-48A1-88CB-BD8DBC57CF6E}">
  <ds:schemaRefs>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912614e2-d216-44a5-b545-cfd263a8c6f2"/>
    <ds:schemaRef ds:uri="dcdc4f02-2ed5-453c-a8f6-510ee706ca8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2024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Provinciebestuur Limburg</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Philipsen Tammy</dc:creator>
  <cp:keywords/>
  <dc:description/>
  <cp:lastModifiedBy>Verbeeck Annelore</cp:lastModifiedBy>
  <cp:revision>2</cp:revision>
  <dcterms:created xsi:type="dcterms:W3CDTF">2025-05-22T13:45:00Z</dcterms:created>
  <dcterms:modified xsi:type="dcterms:W3CDTF">2025-05-22T13:45:00Z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0x010100EC37F4A4ECD1634CB4D9BDD6F6158C26</vt:lpwstr>
  </property>
</Properties>
</file>