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ayout w:type="fixed"/>
        <w:tblCellMar>
          <w:left w:w="0" w:type="dxa"/>
          <w:right w:w="0" w:type="dxa"/>
        </w:tblCellMar>
        <w:tblLook w:val="0000" w:firstRow="0" w:lastRow="0" w:firstColumn="0" w:lastColumn="0" w:noHBand="0" w:noVBand="0"/>
      </w:tblPr>
      <w:tblGrid>
        <w:gridCol w:w="851"/>
        <w:gridCol w:w="2551"/>
        <w:gridCol w:w="142"/>
        <w:gridCol w:w="1276"/>
        <w:gridCol w:w="142"/>
        <w:gridCol w:w="708"/>
        <w:gridCol w:w="142"/>
        <w:gridCol w:w="2268"/>
        <w:gridCol w:w="1418"/>
      </w:tblGrid>
      <w:tr w:rsidR="00CE674E" w:rsidRPr="00F81198" w14:paraId="1AB8F2B7" w14:textId="77777777" w:rsidTr="008738FC">
        <w:trPr>
          <w:trHeight w:hRule="exact" w:val="57"/>
        </w:trPr>
        <w:tc>
          <w:tcPr>
            <w:tcW w:w="4820" w:type="dxa"/>
            <w:gridSpan w:val="4"/>
          </w:tcPr>
          <w:p w14:paraId="39EBF36D" w14:textId="77777777" w:rsidR="00CE674E" w:rsidRPr="00F81198" w:rsidRDefault="00CE674E" w:rsidP="00344952">
            <w:pPr>
              <w:pStyle w:val="Briefhoofdtekst"/>
              <w:tabs>
                <w:tab w:val="clear" w:pos="284"/>
                <w:tab w:val="clear" w:pos="567"/>
                <w:tab w:val="clear" w:pos="851"/>
                <w:tab w:val="clear" w:pos="4394"/>
                <w:tab w:val="clear" w:pos="8789"/>
              </w:tabs>
            </w:pPr>
          </w:p>
        </w:tc>
        <w:tc>
          <w:tcPr>
            <w:tcW w:w="142" w:type="dxa"/>
          </w:tcPr>
          <w:p w14:paraId="2BE668CD" w14:textId="77777777" w:rsidR="00CE674E" w:rsidRPr="00F81198" w:rsidRDefault="00CE674E" w:rsidP="00344952">
            <w:pPr>
              <w:pStyle w:val="Briefhoofdtekst"/>
              <w:tabs>
                <w:tab w:val="clear" w:pos="284"/>
                <w:tab w:val="clear" w:pos="567"/>
                <w:tab w:val="clear" w:pos="851"/>
                <w:tab w:val="clear" w:pos="4394"/>
                <w:tab w:val="clear" w:pos="8789"/>
              </w:tabs>
            </w:pPr>
          </w:p>
        </w:tc>
        <w:tc>
          <w:tcPr>
            <w:tcW w:w="4536" w:type="dxa"/>
            <w:gridSpan w:val="4"/>
          </w:tcPr>
          <w:p w14:paraId="414F4FE6" w14:textId="77777777" w:rsidR="00CE674E" w:rsidRPr="00F81198" w:rsidRDefault="00CE674E" w:rsidP="00344952">
            <w:pPr>
              <w:pStyle w:val="Briefhoofdtekst"/>
              <w:tabs>
                <w:tab w:val="clear" w:pos="284"/>
                <w:tab w:val="clear" w:pos="567"/>
                <w:tab w:val="clear" w:pos="851"/>
                <w:tab w:val="clear" w:pos="4394"/>
                <w:tab w:val="clear" w:pos="8789"/>
              </w:tabs>
            </w:pPr>
          </w:p>
        </w:tc>
      </w:tr>
      <w:tr w:rsidR="00084784" w:rsidRPr="002E0ED2" w14:paraId="0F0AC8B1" w14:textId="77777777" w:rsidTr="008738FC">
        <w:trPr>
          <w:trHeight w:hRule="exact" w:val="227"/>
        </w:trPr>
        <w:tc>
          <w:tcPr>
            <w:tcW w:w="4820" w:type="dxa"/>
            <w:gridSpan w:val="4"/>
          </w:tcPr>
          <w:p w14:paraId="444406E2" w14:textId="77777777" w:rsidR="00084784" w:rsidRPr="00AD577D" w:rsidRDefault="00084784" w:rsidP="00503550">
            <w:pPr>
              <w:pStyle w:val="Briefhoofdtekst"/>
              <w:rPr>
                <w:rFonts w:cs="Arial"/>
                <w:b/>
              </w:rPr>
            </w:pPr>
          </w:p>
        </w:tc>
        <w:tc>
          <w:tcPr>
            <w:tcW w:w="142" w:type="dxa"/>
            <w:vMerge w:val="restart"/>
          </w:tcPr>
          <w:p w14:paraId="00C8F2FB" w14:textId="77777777" w:rsidR="00084784" w:rsidRPr="00503550" w:rsidRDefault="00084784" w:rsidP="00503550">
            <w:pPr>
              <w:pStyle w:val="Briefhoofdtekst"/>
              <w:rPr>
                <w:rFonts w:cs="Arial"/>
              </w:rPr>
            </w:pPr>
          </w:p>
        </w:tc>
        <w:tc>
          <w:tcPr>
            <w:tcW w:w="4536" w:type="dxa"/>
            <w:gridSpan w:val="4"/>
            <w:vMerge w:val="restart"/>
          </w:tcPr>
          <w:p w14:paraId="381E49B9" w14:textId="77777777" w:rsidR="00D56904" w:rsidRDefault="00C60FCB" w:rsidP="002B3E26">
            <w:pPr>
              <w:pStyle w:val="Briefhoofdtekst"/>
            </w:pPr>
            <w:r>
              <w:t>Departement Landbouw en Visserij</w:t>
            </w:r>
          </w:p>
          <w:p w14:paraId="7CFEFD12" w14:textId="77777777" w:rsidR="00D56904" w:rsidRDefault="00D56904" w:rsidP="002B3E26">
            <w:pPr>
              <w:pStyle w:val="Briefhoofdtekst"/>
            </w:pPr>
          </w:p>
          <w:p w14:paraId="5D3F900D" w14:textId="77777777" w:rsidR="002B3E26" w:rsidRPr="00E82856" w:rsidRDefault="00C60FCB" w:rsidP="002B3E26">
            <w:pPr>
              <w:pStyle w:val="Briefhoofdtekst"/>
              <w:rPr>
                <w:b/>
              </w:rPr>
            </w:pPr>
            <w:r>
              <w:rPr>
                <w:b/>
              </w:rPr>
              <w:t>Zeevisserij</w:t>
            </w:r>
          </w:p>
          <w:p w14:paraId="6A862DF1" w14:textId="77777777" w:rsidR="00B35ACE" w:rsidRDefault="00C60FCB" w:rsidP="00B35ACE">
            <w:pPr>
              <w:pStyle w:val="Briefhoofdtekst"/>
              <w:rPr>
                <w:rFonts w:cs="Arial"/>
              </w:rPr>
            </w:pPr>
            <w:r>
              <w:rPr>
                <w:rFonts w:cs="Arial"/>
              </w:rPr>
              <w:t>Vrijhavenstraat 5</w:t>
            </w:r>
          </w:p>
          <w:p w14:paraId="389D73FB" w14:textId="77777777" w:rsidR="00B35ACE" w:rsidRPr="00B35ACE" w:rsidRDefault="00C60FCB" w:rsidP="00B35ACE">
            <w:pPr>
              <w:pStyle w:val="Briefhoofdtekst"/>
              <w:rPr>
                <w:rFonts w:cs="Arial"/>
              </w:rPr>
            </w:pPr>
            <w:r>
              <w:rPr>
                <w:rFonts w:cs="Arial"/>
              </w:rPr>
              <w:t>8400 OOSTENDE</w:t>
            </w:r>
          </w:p>
          <w:p w14:paraId="0B774093" w14:textId="77777777" w:rsidR="00B35ACE" w:rsidRPr="002E0ED2" w:rsidRDefault="00C60FCB" w:rsidP="00B35ACE">
            <w:pPr>
              <w:pStyle w:val="Briefhoofdtekst"/>
              <w:rPr>
                <w:rFonts w:cs="Arial"/>
              </w:rPr>
            </w:pPr>
            <w:r w:rsidRPr="002E0ED2">
              <w:rPr>
                <w:rFonts w:cs="Arial"/>
              </w:rPr>
              <w:t>Tel. 059 43 19 20</w:t>
            </w:r>
            <w:r w:rsidR="00B35ACE" w:rsidRPr="002E0ED2">
              <w:rPr>
                <w:rFonts w:cs="Arial"/>
              </w:rPr>
              <w:t xml:space="preserve"> - </w:t>
            </w:r>
            <w:r w:rsidRPr="002E0ED2">
              <w:rPr>
                <w:rFonts w:cs="Arial"/>
              </w:rPr>
              <w:t>Fax 059 43 19 22</w:t>
            </w:r>
          </w:p>
          <w:p w14:paraId="78F4F974" w14:textId="77777777" w:rsidR="00B35ACE" w:rsidRPr="002E0ED2" w:rsidRDefault="00C60FCB" w:rsidP="00B35ACE">
            <w:pPr>
              <w:pStyle w:val="Briefhoofdtekst"/>
              <w:rPr>
                <w:rFonts w:cs="Arial"/>
              </w:rPr>
            </w:pPr>
            <w:proofErr w:type="gramStart"/>
            <w:r w:rsidRPr="002E0ED2">
              <w:rPr>
                <w:rFonts w:cs="Arial"/>
              </w:rPr>
              <w:t>zeevisserij@vlaanderen.be</w:t>
            </w:r>
            <w:proofErr w:type="gramEnd"/>
          </w:p>
          <w:p w14:paraId="6912BDDD" w14:textId="77777777" w:rsidR="00084784" w:rsidRPr="002E0ED2" w:rsidRDefault="00084784" w:rsidP="00B35ACE">
            <w:pPr>
              <w:pStyle w:val="Briefhoofdtekst"/>
              <w:rPr>
                <w:rFonts w:cs="Arial"/>
              </w:rPr>
            </w:pPr>
          </w:p>
        </w:tc>
      </w:tr>
      <w:tr w:rsidR="00084784" w:rsidRPr="002E0ED2" w14:paraId="0E91ECA8" w14:textId="77777777" w:rsidTr="008738FC">
        <w:trPr>
          <w:trHeight w:hRule="exact" w:val="227"/>
        </w:trPr>
        <w:tc>
          <w:tcPr>
            <w:tcW w:w="4820" w:type="dxa"/>
            <w:gridSpan w:val="4"/>
          </w:tcPr>
          <w:p w14:paraId="2BC1D604" w14:textId="77777777" w:rsidR="00084784" w:rsidRPr="002E0ED2" w:rsidRDefault="00084784" w:rsidP="00503550">
            <w:pPr>
              <w:pStyle w:val="Briefhoofdtekst"/>
              <w:rPr>
                <w:rFonts w:cs="Arial"/>
              </w:rPr>
            </w:pPr>
          </w:p>
        </w:tc>
        <w:tc>
          <w:tcPr>
            <w:tcW w:w="142" w:type="dxa"/>
            <w:vMerge/>
          </w:tcPr>
          <w:p w14:paraId="463C1545" w14:textId="77777777" w:rsidR="00084784" w:rsidRPr="002E0ED2" w:rsidRDefault="00084784" w:rsidP="00503550">
            <w:pPr>
              <w:pStyle w:val="Briefhoofdtekst"/>
              <w:rPr>
                <w:rFonts w:cs="Arial"/>
              </w:rPr>
            </w:pPr>
          </w:p>
        </w:tc>
        <w:tc>
          <w:tcPr>
            <w:tcW w:w="4536" w:type="dxa"/>
            <w:gridSpan w:val="4"/>
            <w:vMerge/>
          </w:tcPr>
          <w:p w14:paraId="0A08CC4A" w14:textId="77777777" w:rsidR="00084784" w:rsidRPr="002E0ED2" w:rsidRDefault="00084784" w:rsidP="00503550">
            <w:pPr>
              <w:pStyle w:val="Briefhoofdtekst"/>
              <w:rPr>
                <w:rFonts w:cs="Arial"/>
              </w:rPr>
            </w:pPr>
          </w:p>
        </w:tc>
      </w:tr>
      <w:tr w:rsidR="00084784" w:rsidRPr="002E0ED2" w14:paraId="7F670ECD" w14:textId="77777777" w:rsidTr="008738FC">
        <w:trPr>
          <w:trHeight w:hRule="exact" w:val="227"/>
        </w:trPr>
        <w:tc>
          <w:tcPr>
            <w:tcW w:w="4820" w:type="dxa"/>
            <w:gridSpan w:val="4"/>
          </w:tcPr>
          <w:p w14:paraId="0F309E3C" w14:textId="77777777" w:rsidR="00084784" w:rsidRPr="002E0ED2" w:rsidRDefault="00084784" w:rsidP="00503550">
            <w:pPr>
              <w:pStyle w:val="Briefhoofdtekst"/>
              <w:rPr>
                <w:rFonts w:cs="Arial"/>
              </w:rPr>
            </w:pPr>
          </w:p>
        </w:tc>
        <w:tc>
          <w:tcPr>
            <w:tcW w:w="142" w:type="dxa"/>
            <w:vMerge/>
          </w:tcPr>
          <w:p w14:paraId="573315EC" w14:textId="77777777" w:rsidR="00084784" w:rsidRPr="002E0ED2" w:rsidRDefault="00084784" w:rsidP="00503550">
            <w:pPr>
              <w:pStyle w:val="Briefhoofdtekst"/>
              <w:rPr>
                <w:rFonts w:cs="Arial"/>
              </w:rPr>
            </w:pPr>
          </w:p>
        </w:tc>
        <w:tc>
          <w:tcPr>
            <w:tcW w:w="4536" w:type="dxa"/>
            <w:gridSpan w:val="4"/>
            <w:vMerge/>
          </w:tcPr>
          <w:p w14:paraId="5DDCEC6E" w14:textId="77777777" w:rsidR="00084784" w:rsidRPr="002E0ED2" w:rsidRDefault="00084784" w:rsidP="00503550">
            <w:pPr>
              <w:pStyle w:val="Briefhoofdtekst"/>
              <w:rPr>
                <w:rFonts w:cs="Arial"/>
              </w:rPr>
            </w:pPr>
          </w:p>
        </w:tc>
      </w:tr>
      <w:tr w:rsidR="00084784" w:rsidRPr="002E0ED2" w14:paraId="472E7F15" w14:textId="77777777" w:rsidTr="008738FC">
        <w:trPr>
          <w:trHeight w:hRule="exact" w:val="227"/>
        </w:trPr>
        <w:tc>
          <w:tcPr>
            <w:tcW w:w="4820" w:type="dxa"/>
            <w:gridSpan w:val="4"/>
          </w:tcPr>
          <w:p w14:paraId="2FAFBC52" w14:textId="77777777" w:rsidR="00084784" w:rsidRPr="002E0ED2" w:rsidRDefault="00084784" w:rsidP="00503550">
            <w:pPr>
              <w:pStyle w:val="Briefhoofdtekst"/>
              <w:rPr>
                <w:rFonts w:cs="Arial"/>
              </w:rPr>
            </w:pPr>
          </w:p>
        </w:tc>
        <w:tc>
          <w:tcPr>
            <w:tcW w:w="142" w:type="dxa"/>
            <w:vMerge/>
          </w:tcPr>
          <w:p w14:paraId="03D8545C" w14:textId="77777777" w:rsidR="00084784" w:rsidRPr="002E0ED2" w:rsidRDefault="00084784" w:rsidP="00503550">
            <w:pPr>
              <w:pStyle w:val="Briefhoofdtekst"/>
              <w:rPr>
                <w:rFonts w:cs="Arial"/>
              </w:rPr>
            </w:pPr>
          </w:p>
        </w:tc>
        <w:tc>
          <w:tcPr>
            <w:tcW w:w="4536" w:type="dxa"/>
            <w:gridSpan w:val="4"/>
            <w:vMerge/>
          </w:tcPr>
          <w:p w14:paraId="1D28F43D" w14:textId="77777777" w:rsidR="00084784" w:rsidRPr="002E0ED2" w:rsidRDefault="00084784" w:rsidP="00503550">
            <w:pPr>
              <w:pStyle w:val="Briefhoofdtekst"/>
              <w:rPr>
                <w:rFonts w:cs="Arial"/>
              </w:rPr>
            </w:pPr>
          </w:p>
        </w:tc>
      </w:tr>
      <w:tr w:rsidR="00084784" w:rsidRPr="00503550" w14:paraId="2FCC86BF" w14:textId="77777777" w:rsidTr="008738FC">
        <w:trPr>
          <w:trHeight w:hRule="exact" w:val="1979"/>
        </w:trPr>
        <w:tc>
          <w:tcPr>
            <w:tcW w:w="4820" w:type="dxa"/>
            <w:gridSpan w:val="4"/>
            <w:tcBorders>
              <w:bottom w:val="nil"/>
            </w:tcBorders>
          </w:tcPr>
          <w:p w14:paraId="5DCE27F0" w14:textId="77777777" w:rsidR="00634D81" w:rsidRPr="00503550" w:rsidRDefault="00634D81" w:rsidP="003B6FEE">
            <w:pPr>
              <w:pStyle w:val="Briefhoofdtekst"/>
              <w:rPr>
                <w:rFonts w:cs="Arial"/>
              </w:rPr>
            </w:pPr>
          </w:p>
        </w:tc>
        <w:tc>
          <w:tcPr>
            <w:tcW w:w="142" w:type="dxa"/>
            <w:vMerge/>
            <w:tcBorders>
              <w:bottom w:val="nil"/>
            </w:tcBorders>
          </w:tcPr>
          <w:p w14:paraId="48DEFDD3" w14:textId="77777777" w:rsidR="00084784" w:rsidRPr="00503550" w:rsidRDefault="00084784" w:rsidP="00503550">
            <w:pPr>
              <w:pStyle w:val="Briefhoofdtekst"/>
              <w:rPr>
                <w:rFonts w:cs="Arial"/>
              </w:rPr>
            </w:pPr>
          </w:p>
        </w:tc>
        <w:tc>
          <w:tcPr>
            <w:tcW w:w="4536" w:type="dxa"/>
            <w:gridSpan w:val="4"/>
            <w:vMerge/>
            <w:tcBorders>
              <w:bottom w:val="nil"/>
            </w:tcBorders>
          </w:tcPr>
          <w:p w14:paraId="2DBC671D" w14:textId="77777777" w:rsidR="00084784" w:rsidRPr="00503550" w:rsidRDefault="00084784" w:rsidP="00503550">
            <w:pPr>
              <w:pStyle w:val="Briefhoofdtekst"/>
              <w:rPr>
                <w:rFonts w:cs="Arial"/>
              </w:rPr>
            </w:pPr>
          </w:p>
        </w:tc>
      </w:tr>
      <w:tr w:rsidR="00556923" w:rsidRPr="00503550" w14:paraId="213B1245" w14:textId="77777777" w:rsidTr="008738FC">
        <w:trPr>
          <w:trHeight w:hRule="exact" w:val="227"/>
        </w:trPr>
        <w:tc>
          <w:tcPr>
            <w:tcW w:w="9498" w:type="dxa"/>
            <w:gridSpan w:val="9"/>
          </w:tcPr>
          <w:p w14:paraId="545A249A" w14:textId="77777777" w:rsidR="00556923" w:rsidRPr="00503550" w:rsidRDefault="00556923" w:rsidP="00503550">
            <w:pPr>
              <w:pStyle w:val="Briefhoofdtekst"/>
              <w:rPr>
                <w:rFonts w:cs="Arial"/>
              </w:rPr>
            </w:pPr>
          </w:p>
        </w:tc>
      </w:tr>
      <w:tr w:rsidR="008C2809" w:rsidRPr="00503550" w14:paraId="03F458A4" w14:textId="77777777" w:rsidTr="008738FC">
        <w:trPr>
          <w:trHeight w:hRule="exact" w:val="227"/>
        </w:trPr>
        <w:tc>
          <w:tcPr>
            <w:tcW w:w="9498" w:type="dxa"/>
            <w:gridSpan w:val="9"/>
          </w:tcPr>
          <w:p w14:paraId="7238B13D" w14:textId="77777777" w:rsidR="008C2809" w:rsidRPr="00503550" w:rsidRDefault="008C2809" w:rsidP="00503550">
            <w:pPr>
              <w:pStyle w:val="Briefhoofdtekst"/>
              <w:rPr>
                <w:rFonts w:cs="Arial"/>
              </w:rPr>
            </w:pPr>
          </w:p>
        </w:tc>
      </w:tr>
      <w:tr w:rsidR="00570641" w:rsidRPr="000A3FE3" w14:paraId="68590490" w14:textId="77777777" w:rsidTr="008738FC">
        <w:trPr>
          <w:trHeight w:hRule="exact" w:val="227"/>
        </w:trPr>
        <w:tc>
          <w:tcPr>
            <w:tcW w:w="3402" w:type="dxa"/>
            <w:gridSpan w:val="2"/>
          </w:tcPr>
          <w:p w14:paraId="4FF93935" w14:textId="77777777" w:rsidR="00570641" w:rsidRPr="000A3FE3" w:rsidRDefault="00570641" w:rsidP="00536764">
            <w:pPr>
              <w:pStyle w:val="OpmaakprofielBriefhoofdtekstVet"/>
              <w:rPr>
                <w:rFonts w:cs="Arial"/>
              </w:rPr>
            </w:pPr>
            <w:proofErr w:type="gramStart"/>
            <w:r w:rsidRPr="000A3FE3">
              <w:rPr>
                <w:rFonts w:cs="Arial"/>
              </w:rPr>
              <w:t>uw</w:t>
            </w:r>
            <w:proofErr w:type="gramEnd"/>
            <w:r w:rsidRPr="000A3FE3">
              <w:rPr>
                <w:rFonts w:cs="Arial"/>
              </w:rPr>
              <w:t xml:space="preserve"> bericht van</w:t>
            </w:r>
          </w:p>
        </w:tc>
        <w:tc>
          <w:tcPr>
            <w:tcW w:w="142" w:type="dxa"/>
          </w:tcPr>
          <w:p w14:paraId="271497D9" w14:textId="77777777" w:rsidR="00570641" w:rsidRPr="000A3FE3" w:rsidRDefault="00570641" w:rsidP="00344952">
            <w:pPr>
              <w:pStyle w:val="Briefhoofdtekst"/>
              <w:tabs>
                <w:tab w:val="clear" w:pos="284"/>
                <w:tab w:val="clear" w:pos="567"/>
                <w:tab w:val="clear" w:pos="851"/>
                <w:tab w:val="clear" w:pos="4394"/>
                <w:tab w:val="clear" w:pos="8789"/>
              </w:tabs>
              <w:rPr>
                <w:rFonts w:cs="Arial"/>
                <w:b/>
              </w:rPr>
            </w:pPr>
          </w:p>
        </w:tc>
        <w:tc>
          <w:tcPr>
            <w:tcW w:w="2126" w:type="dxa"/>
            <w:gridSpan w:val="3"/>
          </w:tcPr>
          <w:p w14:paraId="5C122165" w14:textId="77777777" w:rsidR="00570641" w:rsidRPr="000A3FE3" w:rsidRDefault="00570641" w:rsidP="00536764">
            <w:pPr>
              <w:pStyle w:val="OpmaakprofielBriefhoofdtekstVet"/>
              <w:rPr>
                <w:rFonts w:cs="Arial"/>
              </w:rPr>
            </w:pPr>
            <w:proofErr w:type="gramStart"/>
            <w:r w:rsidRPr="000A3FE3">
              <w:rPr>
                <w:rFonts w:cs="Arial"/>
              </w:rPr>
              <w:t>uw</w:t>
            </w:r>
            <w:proofErr w:type="gramEnd"/>
            <w:r w:rsidRPr="000A3FE3">
              <w:rPr>
                <w:rFonts w:cs="Arial"/>
              </w:rPr>
              <w:t xml:space="preserve"> kenmerk</w:t>
            </w:r>
          </w:p>
        </w:tc>
        <w:tc>
          <w:tcPr>
            <w:tcW w:w="142" w:type="dxa"/>
          </w:tcPr>
          <w:p w14:paraId="3E97F70F" w14:textId="77777777" w:rsidR="00570641" w:rsidRPr="000A3FE3" w:rsidRDefault="00570641" w:rsidP="00344952">
            <w:pPr>
              <w:pStyle w:val="Briefhoofdtekst"/>
              <w:tabs>
                <w:tab w:val="clear" w:pos="284"/>
                <w:tab w:val="clear" w:pos="567"/>
                <w:tab w:val="clear" w:pos="851"/>
                <w:tab w:val="clear" w:pos="4394"/>
                <w:tab w:val="clear" w:pos="8789"/>
              </w:tabs>
              <w:rPr>
                <w:rFonts w:cs="Arial"/>
                <w:b/>
              </w:rPr>
            </w:pPr>
          </w:p>
        </w:tc>
        <w:tc>
          <w:tcPr>
            <w:tcW w:w="2268" w:type="dxa"/>
            <w:shd w:val="clear" w:color="auto" w:fill="auto"/>
          </w:tcPr>
          <w:p w14:paraId="66EDCC58" w14:textId="77777777" w:rsidR="00570641" w:rsidRPr="000A3FE3" w:rsidRDefault="00570641" w:rsidP="00536764">
            <w:pPr>
              <w:pStyle w:val="OpmaakprofielBriefhoofdtekstVet"/>
              <w:rPr>
                <w:rFonts w:cs="Arial"/>
              </w:rPr>
            </w:pPr>
            <w:proofErr w:type="gramStart"/>
            <w:r w:rsidRPr="000A3FE3">
              <w:rPr>
                <w:rFonts w:cs="Arial"/>
              </w:rPr>
              <w:t>ons</w:t>
            </w:r>
            <w:proofErr w:type="gramEnd"/>
            <w:r w:rsidRPr="000A3FE3">
              <w:rPr>
                <w:rFonts w:cs="Arial"/>
              </w:rPr>
              <w:t xml:space="preserve"> kenmerk </w:t>
            </w:r>
          </w:p>
        </w:tc>
        <w:tc>
          <w:tcPr>
            <w:tcW w:w="1418" w:type="dxa"/>
            <w:shd w:val="clear" w:color="auto" w:fill="auto"/>
          </w:tcPr>
          <w:p w14:paraId="4BC53A43" w14:textId="77777777" w:rsidR="00570641" w:rsidRPr="000A3FE3" w:rsidRDefault="00570641" w:rsidP="00536764">
            <w:pPr>
              <w:pStyle w:val="OpmaakprofielBriefhoofdtekstVet"/>
              <w:rPr>
                <w:rFonts w:cs="Arial"/>
              </w:rPr>
            </w:pPr>
            <w:proofErr w:type="gramStart"/>
            <w:r w:rsidRPr="000A3FE3">
              <w:rPr>
                <w:rFonts w:cs="Arial"/>
              </w:rPr>
              <w:t>bijlagen</w:t>
            </w:r>
            <w:proofErr w:type="gramEnd"/>
          </w:p>
        </w:tc>
      </w:tr>
      <w:bookmarkStart w:id="0" w:name="uw_bericht"/>
      <w:tr w:rsidR="00570641" w:rsidRPr="000A3FE3" w14:paraId="1DF6426B" w14:textId="77777777" w:rsidTr="008738FC">
        <w:trPr>
          <w:trHeight w:val="227"/>
        </w:trPr>
        <w:tc>
          <w:tcPr>
            <w:tcW w:w="3402" w:type="dxa"/>
            <w:gridSpan w:val="2"/>
          </w:tcPr>
          <w:p w14:paraId="3A10FB8E" w14:textId="77777777" w:rsidR="00570641" w:rsidRPr="000A3FE3" w:rsidRDefault="00580C90" w:rsidP="00344952">
            <w:pPr>
              <w:pStyle w:val="Briefhoofdtekst"/>
              <w:tabs>
                <w:tab w:val="clear" w:pos="284"/>
                <w:tab w:val="clear" w:pos="567"/>
                <w:tab w:val="clear" w:pos="851"/>
                <w:tab w:val="clear" w:pos="4394"/>
                <w:tab w:val="clear" w:pos="8789"/>
              </w:tabs>
              <w:rPr>
                <w:rFonts w:cs="Arial"/>
              </w:rPr>
            </w:pPr>
            <w:r>
              <w:rPr>
                <w:rFonts w:cs="Arial"/>
              </w:rPr>
              <w:fldChar w:fldCharType="begin">
                <w:ffData>
                  <w:name w:val="uw_bericht"/>
                  <w:enabled/>
                  <w:calcOnExit w:val="0"/>
                  <w:helpText w:type="text" w:val="indien deze brief een antwoord is op een eerdere brief, vul de datum van de vorige brief in - max. 25 karakters"/>
                  <w:statusText w:type="text" w:val="indien deze brief een antwoord is op een eerdere brief, vul de datum van de vorige brief in - max. 25 karakters"/>
                  <w:textInput>
                    <w:maxLength w:val="35"/>
                  </w:textInput>
                </w:ffData>
              </w:fldChar>
            </w:r>
            <w:r>
              <w:rPr>
                <w:rFonts w:cs="Arial"/>
              </w:rPr>
              <w:instrText xml:space="preserve"> FORMTEXT </w:instrText>
            </w:r>
            <w:r>
              <w:rPr>
                <w:rFonts w:cs="Arial"/>
              </w:rPr>
            </w:r>
            <w:r>
              <w:rPr>
                <w:rFonts w:cs="Arial"/>
              </w:rPr>
              <w:fldChar w:fldCharType="separate"/>
            </w:r>
            <w:r w:rsidR="00C60FCB">
              <w:rPr>
                <w:rFonts w:cs="Arial"/>
                <w:noProof/>
              </w:rPr>
              <w:t> </w:t>
            </w:r>
            <w:r w:rsidR="00C60FCB">
              <w:rPr>
                <w:rFonts w:cs="Arial"/>
                <w:noProof/>
              </w:rPr>
              <w:t> </w:t>
            </w:r>
            <w:r w:rsidR="00C60FCB">
              <w:rPr>
                <w:rFonts w:cs="Arial"/>
                <w:noProof/>
              </w:rPr>
              <w:t> </w:t>
            </w:r>
            <w:r w:rsidR="00C60FCB">
              <w:rPr>
                <w:rFonts w:cs="Arial"/>
                <w:noProof/>
              </w:rPr>
              <w:t> </w:t>
            </w:r>
            <w:r w:rsidR="00C60FCB">
              <w:rPr>
                <w:rFonts w:cs="Arial"/>
                <w:noProof/>
              </w:rPr>
              <w:t> </w:t>
            </w:r>
            <w:r>
              <w:rPr>
                <w:rFonts w:cs="Arial"/>
              </w:rPr>
              <w:fldChar w:fldCharType="end"/>
            </w:r>
            <w:bookmarkEnd w:id="0"/>
          </w:p>
        </w:tc>
        <w:tc>
          <w:tcPr>
            <w:tcW w:w="142" w:type="dxa"/>
          </w:tcPr>
          <w:p w14:paraId="388F3800" w14:textId="77777777" w:rsidR="00570641" w:rsidRPr="000A3FE3" w:rsidRDefault="00570641" w:rsidP="00344952">
            <w:pPr>
              <w:pStyle w:val="Briefhoofdtekst"/>
              <w:tabs>
                <w:tab w:val="clear" w:pos="284"/>
                <w:tab w:val="clear" w:pos="567"/>
                <w:tab w:val="clear" w:pos="851"/>
                <w:tab w:val="clear" w:pos="4394"/>
                <w:tab w:val="clear" w:pos="8789"/>
              </w:tabs>
              <w:rPr>
                <w:rFonts w:cs="Arial"/>
              </w:rPr>
            </w:pPr>
          </w:p>
        </w:tc>
        <w:bookmarkStart w:id="1" w:name="uw_kenmerk"/>
        <w:tc>
          <w:tcPr>
            <w:tcW w:w="2126" w:type="dxa"/>
            <w:gridSpan w:val="3"/>
          </w:tcPr>
          <w:p w14:paraId="6964216D" w14:textId="77777777" w:rsidR="00570641" w:rsidRPr="000A3FE3" w:rsidRDefault="00580C90" w:rsidP="00344952">
            <w:pPr>
              <w:pStyle w:val="Briefhoofdtekst"/>
              <w:tabs>
                <w:tab w:val="clear" w:pos="284"/>
                <w:tab w:val="clear" w:pos="567"/>
                <w:tab w:val="clear" w:pos="851"/>
                <w:tab w:val="clear" w:pos="4394"/>
                <w:tab w:val="clear" w:pos="8789"/>
              </w:tabs>
              <w:rPr>
                <w:rFonts w:cs="Arial"/>
              </w:rPr>
            </w:pPr>
            <w:r>
              <w:rPr>
                <w:rFonts w:cs="Arial"/>
              </w:rPr>
              <w:fldChar w:fldCharType="begin">
                <w:ffData>
                  <w:name w:val="uw_kenmerk"/>
                  <w:enabled/>
                  <w:calcOnExit w:val="0"/>
                  <w:helpText w:type="text" w:val="indien deze brief een antwoord op een eerdere brief is, vul het kenmerk van die brief in - max. 25 karakters"/>
                  <w:statusText w:type="text" w:val="indien deze brief een antwoord op een eerdere brief is, vul het kenmerk van die brief in - max. 25 karakters"/>
                  <w:textInput>
                    <w:maxLength w:val="20"/>
                  </w:textInput>
                </w:ffData>
              </w:fldChar>
            </w:r>
            <w:r>
              <w:rPr>
                <w:rFonts w:cs="Arial"/>
              </w:rPr>
              <w:instrText xml:space="preserve"> FORMTEXT </w:instrText>
            </w:r>
            <w:r>
              <w:rPr>
                <w:rFonts w:cs="Arial"/>
              </w:rPr>
            </w:r>
            <w:r>
              <w:rPr>
                <w:rFonts w:cs="Arial"/>
              </w:rPr>
              <w:fldChar w:fldCharType="separate"/>
            </w:r>
            <w:r w:rsidR="00C60FCB">
              <w:rPr>
                <w:rFonts w:cs="Arial"/>
                <w:noProof/>
              </w:rPr>
              <w:t> </w:t>
            </w:r>
            <w:r w:rsidR="00C60FCB">
              <w:rPr>
                <w:rFonts w:cs="Arial"/>
                <w:noProof/>
              </w:rPr>
              <w:t> </w:t>
            </w:r>
            <w:r w:rsidR="00C60FCB">
              <w:rPr>
                <w:rFonts w:cs="Arial"/>
                <w:noProof/>
              </w:rPr>
              <w:t> </w:t>
            </w:r>
            <w:r w:rsidR="00C60FCB">
              <w:rPr>
                <w:rFonts w:cs="Arial"/>
                <w:noProof/>
              </w:rPr>
              <w:t> </w:t>
            </w:r>
            <w:r w:rsidR="00C60FCB">
              <w:rPr>
                <w:rFonts w:cs="Arial"/>
                <w:noProof/>
              </w:rPr>
              <w:t> </w:t>
            </w:r>
            <w:r>
              <w:rPr>
                <w:rFonts w:cs="Arial"/>
              </w:rPr>
              <w:fldChar w:fldCharType="end"/>
            </w:r>
            <w:bookmarkEnd w:id="1"/>
          </w:p>
        </w:tc>
        <w:tc>
          <w:tcPr>
            <w:tcW w:w="142" w:type="dxa"/>
          </w:tcPr>
          <w:p w14:paraId="4163531A" w14:textId="77777777" w:rsidR="00570641" w:rsidRPr="000A3FE3" w:rsidRDefault="00570641" w:rsidP="00344952">
            <w:pPr>
              <w:pStyle w:val="Briefhoofdtekst"/>
              <w:tabs>
                <w:tab w:val="clear" w:pos="284"/>
                <w:tab w:val="clear" w:pos="567"/>
                <w:tab w:val="clear" w:pos="851"/>
                <w:tab w:val="clear" w:pos="4394"/>
                <w:tab w:val="clear" w:pos="8789"/>
              </w:tabs>
              <w:rPr>
                <w:rFonts w:cs="Arial"/>
              </w:rPr>
            </w:pPr>
          </w:p>
        </w:tc>
        <w:tc>
          <w:tcPr>
            <w:tcW w:w="2268" w:type="dxa"/>
            <w:shd w:val="clear" w:color="auto" w:fill="auto"/>
          </w:tcPr>
          <w:p w14:paraId="1A77D3A1" w14:textId="77777777" w:rsidR="00570641" w:rsidRPr="000A3FE3" w:rsidRDefault="00DD167E" w:rsidP="00895DCC">
            <w:pPr>
              <w:pStyle w:val="Briefhoofdtekst"/>
              <w:tabs>
                <w:tab w:val="clear" w:pos="284"/>
                <w:tab w:val="clear" w:pos="567"/>
                <w:tab w:val="clear" w:pos="851"/>
                <w:tab w:val="clear" w:pos="4394"/>
                <w:tab w:val="clear" w:pos="8789"/>
              </w:tabs>
              <w:rPr>
                <w:rFonts w:cs="Arial"/>
              </w:rPr>
            </w:pPr>
            <w:r>
              <w:rPr>
                <w:rFonts w:cs="Arial"/>
              </w:rPr>
              <w:t>VIS/812.12/1416</w:t>
            </w:r>
          </w:p>
        </w:tc>
        <w:tc>
          <w:tcPr>
            <w:tcW w:w="1418" w:type="dxa"/>
            <w:shd w:val="clear" w:color="auto" w:fill="auto"/>
          </w:tcPr>
          <w:p w14:paraId="01FE9066" w14:textId="77777777" w:rsidR="00570641" w:rsidRPr="008738FC" w:rsidRDefault="008738FC" w:rsidP="00344952">
            <w:pPr>
              <w:pStyle w:val="Briefhoofdtekst"/>
              <w:tabs>
                <w:tab w:val="clear" w:pos="284"/>
                <w:tab w:val="clear" w:pos="567"/>
                <w:tab w:val="clear" w:pos="851"/>
                <w:tab w:val="clear" w:pos="4394"/>
                <w:tab w:val="clear" w:pos="8789"/>
              </w:tabs>
              <w:rPr>
                <w:rFonts w:cs="Arial"/>
                <w:sz w:val="18"/>
                <w:szCs w:val="18"/>
              </w:rPr>
            </w:pPr>
            <w:r w:rsidRPr="008738FC">
              <w:rPr>
                <w:rFonts w:cs="Arial"/>
                <w:sz w:val="18"/>
                <w:szCs w:val="18"/>
              </w:rPr>
              <w:t>1 formulier</w:t>
            </w:r>
          </w:p>
        </w:tc>
      </w:tr>
      <w:tr w:rsidR="0049431F" w:rsidRPr="000A3FE3" w14:paraId="1A207839" w14:textId="77777777" w:rsidTr="008738FC">
        <w:trPr>
          <w:trHeight w:hRule="exact" w:val="227"/>
        </w:trPr>
        <w:tc>
          <w:tcPr>
            <w:tcW w:w="3402" w:type="dxa"/>
            <w:gridSpan w:val="2"/>
          </w:tcPr>
          <w:p w14:paraId="0B5EC08B" w14:textId="77777777" w:rsidR="0049431F" w:rsidRPr="000A3FE3" w:rsidRDefault="0049431F" w:rsidP="00344952">
            <w:pPr>
              <w:pStyle w:val="Briefhoofdtekst"/>
              <w:tabs>
                <w:tab w:val="clear" w:pos="284"/>
                <w:tab w:val="clear" w:pos="567"/>
                <w:tab w:val="clear" w:pos="851"/>
                <w:tab w:val="clear" w:pos="4394"/>
                <w:tab w:val="clear" w:pos="8789"/>
              </w:tabs>
              <w:rPr>
                <w:rFonts w:cs="Arial"/>
              </w:rPr>
            </w:pPr>
          </w:p>
        </w:tc>
        <w:tc>
          <w:tcPr>
            <w:tcW w:w="142" w:type="dxa"/>
          </w:tcPr>
          <w:p w14:paraId="4D0D4B6B" w14:textId="77777777" w:rsidR="0049431F" w:rsidRPr="000A3FE3" w:rsidRDefault="0049431F" w:rsidP="00344952">
            <w:pPr>
              <w:pStyle w:val="Briefhoofdtekst"/>
              <w:tabs>
                <w:tab w:val="clear" w:pos="284"/>
                <w:tab w:val="clear" w:pos="567"/>
                <w:tab w:val="clear" w:pos="851"/>
                <w:tab w:val="clear" w:pos="4394"/>
                <w:tab w:val="clear" w:pos="8789"/>
              </w:tabs>
              <w:rPr>
                <w:rFonts w:cs="Arial"/>
              </w:rPr>
            </w:pPr>
          </w:p>
        </w:tc>
        <w:tc>
          <w:tcPr>
            <w:tcW w:w="2126" w:type="dxa"/>
            <w:gridSpan w:val="3"/>
          </w:tcPr>
          <w:p w14:paraId="1213272F" w14:textId="77777777" w:rsidR="0049431F" w:rsidRPr="000A3FE3" w:rsidRDefault="0049431F" w:rsidP="00344952">
            <w:pPr>
              <w:pStyle w:val="Briefhoofdtekst"/>
              <w:tabs>
                <w:tab w:val="clear" w:pos="284"/>
                <w:tab w:val="clear" w:pos="567"/>
                <w:tab w:val="clear" w:pos="851"/>
                <w:tab w:val="clear" w:pos="4394"/>
                <w:tab w:val="clear" w:pos="8789"/>
              </w:tabs>
              <w:rPr>
                <w:rFonts w:cs="Arial"/>
              </w:rPr>
            </w:pPr>
          </w:p>
        </w:tc>
        <w:tc>
          <w:tcPr>
            <w:tcW w:w="142" w:type="dxa"/>
          </w:tcPr>
          <w:p w14:paraId="03D2EB5A" w14:textId="77777777" w:rsidR="0049431F" w:rsidRPr="000A3FE3" w:rsidRDefault="0049431F" w:rsidP="00344952">
            <w:pPr>
              <w:pStyle w:val="Briefhoofdtekst"/>
              <w:tabs>
                <w:tab w:val="clear" w:pos="284"/>
                <w:tab w:val="clear" w:pos="567"/>
                <w:tab w:val="clear" w:pos="851"/>
                <w:tab w:val="clear" w:pos="4394"/>
                <w:tab w:val="clear" w:pos="8789"/>
              </w:tabs>
              <w:rPr>
                <w:rFonts w:cs="Arial"/>
              </w:rPr>
            </w:pPr>
          </w:p>
        </w:tc>
        <w:tc>
          <w:tcPr>
            <w:tcW w:w="2268" w:type="dxa"/>
            <w:shd w:val="clear" w:color="auto" w:fill="auto"/>
          </w:tcPr>
          <w:p w14:paraId="4D9B94CA" w14:textId="77777777" w:rsidR="0049431F" w:rsidRPr="008738FC" w:rsidRDefault="0049431F" w:rsidP="00344952">
            <w:pPr>
              <w:pStyle w:val="Briefhoofdtekst"/>
              <w:tabs>
                <w:tab w:val="clear" w:pos="284"/>
                <w:tab w:val="clear" w:pos="567"/>
                <w:tab w:val="clear" w:pos="851"/>
                <w:tab w:val="clear" w:pos="4394"/>
                <w:tab w:val="clear" w:pos="8789"/>
              </w:tabs>
              <w:rPr>
                <w:rFonts w:cs="Arial"/>
                <w:sz w:val="18"/>
                <w:szCs w:val="18"/>
              </w:rPr>
            </w:pPr>
          </w:p>
        </w:tc>
        <w:tc>
          <w:tcPr>
            <w:tcW w:w="1418" w:type="dxa"/>
            <w:shd w:val="clear" w:color="auto" w:fill="auto"/>
          </w:tcPr>
          <w:p w14:paraId="64A7F2F4" w14:textId="77777777" w:rsidR="0049431F" w:rsidRPr="008738FC" w:rsidRDefault="008738FC" w:rsidP="00344952">
            <w:pPr>
              <w:pStyle w:val="Briefhoofdtekst"/>
              <w:tabs>
                <w:tab w:val="clear" w:pos="284"/>
                <w:tab w:val="clear" w:pos="567"/>
                <w:tab w:val="clear" w:pos="851"/>
                <w:tab w:val="clear" w:pos="4394"/>
                <w:tab w:val="clear" w:pos="8789"/>
              </w:tabs>
              <w:rPr>
                <w:rFonts w:cs="Arial"/>
                <w:sz w:val="18"/>
                <w:szCs w:val="18"/>
              </w:rPr>
            </w:pPr>
            <w:r w:rsidRPr="008738FC">
              <w:rPr>
                <w:rFonts w:cs="Arial"/>
                <w:sz w:val="18"/>
                <w:szCs w:val="18"/>
              </w:rPr>
              <w:t>1 BVR</w:t>
            </w:r>
          </w:p>
        </w:tc>
      </w:tr>
      <w:tr w:rsidR="00A91A15" w:rsidRPr="000A3FE3" w14:paraId="455E44D1" w14:textId="77777777" w:rsidTr="008738FC">
        <w:trPr>
          <w:trHeight w:hRule="exact" w:val="227"/>
        </w:trPr>
        <w:tc>
          <w:tcPr>
            <w:tcW w:w="3402" w:type="dxa"/>
            <w:gridSpan w:val="2"/>
          </w:tcPr>
          <w:p w14:paraId="6AB0E6AA" w14:textId="77777777" w:rsidR="00A91A15" w:rsidRPr="000A3FE3" w:rsidRDefault="00A91A15" w:rsidP="00536764">
            <w:pPr>
              <w:pStyle w:val="OpmaakprofielBriefhoofdtekstVet"/>
              <w:rPr>
                <w:rFonts w:cs="Arial"/>
              </w:rPr>
            </w:pPr>
            <w:proofErr w:type="gramStart"/>
            <w:r w:rsidRPr="000A3FE3">
              <w:rPr>
                <w:rFonts w:cs="Arial"/>
              </w:rPr>
              <w:t>vragen</w:t>
            </w:r>
            <w:proofErr w:type="gramEnd"/>
            <w:r w:rsidRPr="000A3FE3">
              <w:rPr>
                <w:rFonts w:cs="Arial"/>
              </w:rPr>
              <w:t xml:space="preserve"> naar / e-mail</w:t>
            </w:r>
          </w:p>
        </w:tc>
        <w:tc>
          <w:tcPr>
            <w:tcW w:w="142" w:type="dxa"/>
          </w:tcPr>
          <w:p w14:paraId="1F8DFE4C" w14:textId="77777777" w:rsidR="00A91A15" w:rsidRPr="000A3FE3" w:rsidRDefault="00A91A15" w:rsidP="00344952">
            <w:pPr>
              <w:pStyle w:val="Briefhoofdtekst"/>
              <w:tabs>
                <w:tab w:val="clear" w:pos="284"/>
                <w:tab w:val="clear" w:pos="567"/>
                <w:tab w:val="clear" w:pos="851"/>
                <w:tab w:val="clear" w:pos="4394"/>
                <w:tab w:val="clear" w:pos="8789"/>
              </w:tabs>
              <w:rPr>
                <w:rFonts w:cs="Arial"/>
                <w:b/>
              </w:rPr>
            </w:pPr>
          </w:p>
        </w:tc>
        <w:tc>
          <w:tcPr>
            <w:tcW w:w="2126" w:type="dxa"/>
            <w:gridSpan w:val="3"/>
          </w:tcPr>
          <w:p w14:paraId="25616AB9" w14:textId="77777777" w:rsidR="00A91A15" w:rsidRPr="000A3FE3" w:rsidRDefault="00A91A15" w:rsidP="00536764">
            <w:pPr>
              <w:pStyle w:val="OpmaakprofielBriefhoofdtekstVet"/>
              <w:rPr>
                <w:rFonts w:cs="Arial"/>
              </w:rPr>
            </w:pPr>
            <w:proofErr w:type="gramStart"/>
            <w:r w:rsidRPr="000A3FE3">
              <w:rPr>
                <w:rFonts w:cs="Arial"/>
              </w:rPr>
              <w:t>telefoonnummer</w:t>
            </w:r>
            <w:proofErr w:type="gramEnd"/>
          </w:p>
        </w:tc>
        <w:tc>
          <w:tcPr>
            <w:tcW w:w="142" w:type="dxa"/>
          </w:tcPr>
          <w:p w14:paraId="25480F21" w14:textId="77777777" w:rsidR="00A91A15" w:rsidRPr="000A3FE3" w:rsidRDefault="00A91A15" w:rsidP="00344952">
            <w:pPr>
              <w:pStyle w:val="Briefhoofdtekst"/>
              <w:tabs>
                <w:tab w:val="clear" w:pos="284"/>
                <w:tab w:val="clear" w:pos="567"/>
                <w:tab w:val="clear" w:pos="851"/>
                <w:tab w:val="clear" w:pos="4394"/>
                <w:tab w:val="clear" w:pos="8789"/>
              </w:tabs>
              <w:rPr>
                <w:rFonts w:cs="Arial"/>
                <w:b/>
              </w:rPr>
            </w:pPr>
          </w:p>
        </w:tc>
        <w:tc>
          <w:tcPr>
            <w:tcW w:w="2268" w:type="dxa"/>
            <w:shd w:val="clear" w:color="auto" w:fill="auto"/>
          </w:tcPr>
          <w:p w14:paraId="5879293F" w14:textId="77777777" w:rsidR="00A91A15" w:rsidRPr="000A3FE3" w:rsidRDefault="00A91A15" w:rsidP="00536764">
            <w:pPr>
              <w:pStyle w:val="OpmaakprofielBriefhoofdtekstVet"/>
              <w:rPr>
                <w:rFonts w:cs="Arial"/>
              </w:rPr>
            </w:pPr>
            <w:proofErr w:type="gramStart"/>
            <w:r w:rsidRPr="000A3FE3">
              <w:rPr>
                <w:rFonts w:cs="Arial"/>
              </w:rPr>
              <w:t>datum</w:t>
            </w:r>
            <w:proofErr w:type="gramEnd"/>
          </w:p>
        </w:tc>
        <w:tc>
          <w:tcPr>
            <w:tcW w:w="1418" w:type="dxa"/>
            <w:shd w:val="clear" w:color="auto" w:fill="auto"/>
          </w:tcPr>
          <w:p w14:paraId="3B3041EF" w14:textId="77777777" w:rsidR="00A91A15" w:rsidRPr="000A3FE3" w:rsidRDefault="00A91A15" w:rsidP="00344952">
            <w:pPr>
              <w:pStyle w:val="Briefhoofdtekst"/>
              <w:tabs>
                <w:tab w:val="clear" w:pos="284"/>
                <w:tab w:val="clear" w:pos="567"/>
                <w:tab w:val="clear" w:pos="851"/>
                <w:tab w:val="clear" w:pos="4394"/>
                <w:tab w:val="clear" w:pos="8789"/>
              </w:tabs>
              <w:rPr>
                <w:rFonts w:cs="Arial"/>
                <w:b/>
              </w:rPr>
            </w:pPr>
          </w:p>
        </w:tc>
      </w:tr>
      <w:tr w:rsidR="00A91A15" w:rsidRPr="000A3FE3" w14:paraId="0D75D95A" w14:textId="77777777" w:rsidTr="008738FC">
        <w:trPr>
          <w:trHeight w:val="227"/>
        </w:trPr>
        <w:tc>
          <w:tcPr>
            <w:tcW w:w="3402" w:type="dxa"/>
            <w:gridSpan w:val="2"/>
          </w:tcPr>
          <w:p w14:paraId="4C82DB58" w14:textId="77777777" w:rsidR="00A91A15" w:rsidRPr="000A3FE3" w:rsidRDefault="00F45231" w:rsidP="00344952">
            <w:pPr>
              <w:pStyle w:val="Briefhoofdtekst"/>
              <w:tabs>
                <w:tab w:val="clear" w:pos="284"/>
                <w:tab w:val="clear" w:pos="567"/>
                <w:tab w:val="clear" w:pos="851"/>
                <w:tab w:val="clear" w:pos="4394"/>
                <w:tab w:val="clear" w:pos="8789"/>
              </w:tabs>
              <w:rPr>
                <w:rFonts w:cs="Arial"/>
              </w:rPr>
            </w:pPr>
            <w:r>
              <w:rPr>
                <w:rFonts w:cs="Arial"/>
              </w:rPr>
              <w:t>Marc Welvaert</w:t>
            </w:r>
          </w:p>
        </w:tc>
        <w:tc>
          <w:tcPr>
            <w:tcW w:w="142" w:type="dxa"/>
          </w:tcPr>
          <w:p w14:paraId="53259B81" w14:textId="77777777" w:rsidR="00A91A15" w:rsidRPr="000A3FE3" w:rsidRDefault="00A91A15" w:rsidP="00344952">
            <w:pPr>
              <w:pStyle w:val="Briefhoofdtekst"/>
              <w:tabs>
                <w:tab w:val="clear" w:pos="284"/>
                <w:tab w:val="clear" w:pos="567"/>
                <w:tab w:val="clear" w:pos="851"/>
                <w:tab w:val="clear" w:pos="4394"/>
                <w:tab w:val="clear" w:pos="8789"/>
              </w:tabs>
              <w:rPr>
                <w:rFonts w:cs="Arial"/>
              </w:rPr>
            </w:pPr>
          </w:p>
        </w:tc>
        <w:tc>
          <w:tcPr>
            <w:tcW w:w="2126" w:type="dxa"/>
            <w:gridSpan w:val="3"/>
          </w:tcPr>
          <w:p w14:paraId="64CB8A37" w14:textId="77777777" w:rsidR="00A91A15" w:rsidRPr="000A3FE3" w:rsidRDefault="002E0ED2" w:rsidP="00344952">
            <w:pPr>
              <w:pStyle w:val="Briefhoofdtekst"/>
              <w:tabs>
                <w:tab w:val="clear" w:pos="284"/>
                <w:tab w:val="clear" w:pos="567"/>
                <w:tab w:val="clear" w:pos="851"/>
                <w:tab w:val="clear" w:pos="4394"/>
                <w:tab w:val="clear" w:pos="8789"/>
              </w:tabs>
              <w:rPr>
                <w:rFonts w:cs="Arial"/>
              </w:rPr>
            </w:pPr>
            <w:r>
              <w:rPr>
                <w:rFonts w:cs="Arial"/>
              </w:rPr>
              <w:t>(059) 43 19 20</w:t>
            </w:r>
          </w:p>
        </w:tc>
        <w:tc>
          <w:tcPr>
            <w:tcW w:w="142" w:type="dxa"/>
          </w:tcPr>
          <w:p w14:paraId="6F823E76" w14:textId="77777777" w:rsidR="00A91A15" w:rsidRPr="000A3FE3" w:rsidRDefault="00A91A15" w:rsidP="00344952">
            <w:pPr>
              <w:pStyle w:val="Briefhoofdtekst"/>
              <w:tabs>
                <w:tab w:val="clear" w:pos="284"/>
                <w:tab w:val="clear" w:pos="567"/>
                <w:tab w:val="clear" w:pos="851"/>
                <w:tab w:val="clear" w:pos="4394"/>
                <w:tab w:val="clear" w:pos="8789"/>
              </w:tabs>
              <w:rPr>
                <w:rFonts w:cs="Arial"/>
              </w:rPr>
            </w:pPr>
          </w:p>
        </w:tc>
        <w:tc>
          <w:tcPr>
            <w:tcW w:w="2268" w:type="dxa"/>
            <w:shd w:val="clear" w:color="auto" w:fill="auto"/>
          </w:tcPr>
          <w:p w14:paraId="72A336F1" w14:textId="77777777" w:rsidR="00A91A15" w:rsidRPr="000A3FE3" w:rsidRDefault="005C42ED" w:rsidP="00344952">
            <w:pPr>
              <w:pStyle w:val="Briefhoofdtekst"/>
              <w:tabs>
                <w:tab w:val="clear" w:pos="284"/>
                <w:tab w:val="clear" w:pos="567"/>
                <w:tab w:val="clear" w:pos="851"/>
                <w:tab w:val="clear" w:pos="4394"/>
                <w:tab w:val="clear" w:pos="8789"/>
              </w:tabs>
              <w:rPr>
                <w:rFonts w:cs="Arial"/>
              </w:rPr>
            </w:pPr>
            <w:r>
              <w:rPr>
                <w:rFonts w:cs="Arial"/>
              </w:rPr>
              <w:t>31.08.2011</w:t>
            </w:r>
          </w:p>
        </w:tc>
        <w:tc>
          <w:tcPr>
            <w:tcW w:w="1418" w:type="dxa"/>
            <w:shd w:val="clear" w:color="auto" w:fill="auto"/>
          </w:tcPr>
          <w:p w14:paraId="7A7FA1F9" w14:textId="77777777" w:rsidR="00A91A15" w:rsidRPr="000A3FE3" w:rsidRDefault="00A91A15" w:rsidP="00344952">
            <w:pPr>
              <w:pStyle w:val="Briefhoofdtekst"/>
              <w:tabs>
                <w:tab w:val="clear" w:pos="284"/>
                <w:tab w:val="clear" w:pos="567"/>
                <w:tab w:val="clear" w:pos="851"/>
                <w:tab w:val="clear" w:pos="4394"/>
                <w:tab w:val="clear" w:pos="8789"/>
              </w:tabs>
              <w:rPr>
                <w:rFonts w:cs="Arial"/>
              </w:rPr>
            </w:pPr>
          </w:p>
        </w:tc>
      </w:tr>
      <w:tr w:rsidR="00A91A15" w:rsidRPr="000A3FE3" w14:paraId="512B3261" w14:textId="77777777" w:rsidTr="008738FC">
        <w:trPr>
          <w:trHeight w:hRule="exact" w:val="227"/>
        </w:trPr>
        <w:tc>
          <w:tcPr>
            <w:tcW w:w="9498" w:type="dxa"/>
            <w:gridSpan w:val="9"/>
          </w:tcPr>
          <w:p w14:paraId="7D2009F7" w14:textId="77777777" w:rsidR="00A91A15" w:rsidRPr="000A3FE3" w:rsidRDefault="00F45231" w:rsidP="00344952">
            <w:pPr>
              <w:pStyle w:val="Briefhoofdtekst"/>
              <w:tabs>
                <w:tab w:val="clear" w:pos="284"/>
                <w:tab w:val="clear" w:pos="567"/>
                <w:tab w:val="clear" w:pos="851"/>
                <w:tab w:val="clear" w:pos="4394"/>
                <w:tab w:val="clear" w:pos="8789"/>
              </w:tabs>
              <w:rPr>
                <w:rFonts w:cs="Arial"/>
              </w:rPr>
            </w:pPr>
            <w:proofErr w:type="gramStart"/>
            <w:r>
              <w:rPr>
                <w:rFonts w:cs="Arial"/>
              </w:rPr>
              <w:t>marc.welvaert</w:t>
            </w:r>
            <w:r w:rsidR="002E0ED2">
              <w:rPr>
                <w:rFonts w:cs="Arial"/>
              </w:rPr>
              <w:t>@lv.vlaanderen.be</w:t>
            </w:r>
            <w:proofErr w:type="gramEnd"/>
          </w:p>
        </w:tc>
      </w:tr>
      <w:tr w:rsidR="00A91A15" w:rsidRPr="000A3FE3" w14:paraId="7235822D" w14:textId="77777777" w:rsidTr="008738FC">
        <w:trPr>
          <w:trHeight w:hRule="exact" w:val="227"/>
        </w:trPr>
        <w:tc>
          <w:tcPr>
            <w:tcW w:w="9498" w:type="dxa"/>
            <w:gridSpan w:val="9"/>
          </w:tcPr>
          <w:p w14:paraId="01389194" w14:textId="77777777" w:rsidR="00A91A15" w:rsidRPr="000A3FE3" w:rsidRDefault="00A91A15" w:rsidP="00344952">
            <w:pPr>
              <w:pStyle w:val="Briefhoofdtekst"/>
              <w:tabs>
                <w:tab w:val="clear" w:pos="284"/>
                <w:tab w:val="clear" w:pos="567"/>
                <w:tab w:val="clear" w:pos="851"/>
                <w:tab w:val="clear" w:pos="4394"/>
                <w:tab w:val="clear" w:pos="8789"/>
              </w:tabs>
              <w:rPr>
                <w:rFonts w:cs="Arial"/>
              </w:rPr>
            </w:pPr>
          </w:p>
        </w:tc>
      </w:tr>
      <w:tr w:rsidR="00A91A15" w:rsidRPr="00D21E85" w14:paraId="7C328E1E" w14:textId="77777777" w:rsidTr="008738FC">
        <w:trPr>
          <w:trHeight w:val="227"/>
        </w:trPr>
        <w:tc>
          <w:tcPr>
            <w:tcW w:w="851" w:type="dxa"/>
          </w:tcPr>
          <w:p w14:paraId="09CFE706" w14:textId="77777777" w:rsidR="00A91A15" w:rsidRPr="00D21E85" w:rsidRDefault="00A91A15" w:rsidP="00536764">
            <w:pPr>
              <w:pStyle w:val="OpmaakprofielBriefhoofdtekstVet"/>
              <w:rPr>
                <w:rFonts w:cs="Arial"/>
                <w:b w:val="0"/>
              </w:rPr>
            </w:pPr>
            <w:r w:rsidRPr="00D21E85">
              <w:rPr>
                <w:rFonts w:cs="Arial"/>
                <w:b w:val="0"/>
              </w:rPr>
              <w:t>Betreft:</w:t>
            </w:r>
          </w:p>
        </w:tc>
        <w:tc>
          <w:tcPr>
            <w:tcW w:w="8647" w:type="dxa"/>
            <w:gridSpan w:val="8"/>
          </w:tcPr>
          <w:p w14:paraId="07DE74C6" w14:textId="77777777" w:rsidR="00A91A15" w:rsidRPr="00D21E85" w:rsidRDefault="003B6FEE" w:rsidP="00895DCC">
            <w:pPr>
              <w:pStyle w:val="Briefhoofdtekst"/>
              <w:tabs>
                <w:tab w:val="clear" w:pos="284"/>
                <w:tab w:val="clear" w:pos="567"/>
                <w:tab w:val="clear" w:pos="851"/>
                <w:tab w:val="clear" w:pos="4394"/>
                <w:tab w:val="clear" w:pos="8789"/>
              </w:tabs>
              <w:rPr>
                <w:rFonts w:cs="Arial"/>
              </w:rPr>
            </w:pPr>
            <w:r>
              <w:rPr>
                <w:rFonts w:cs="Arial"/>
              </w:rPr>
              <w:t xml:space="preserve">BVR 22.07.2011 BS 16.08.2011 visvergunningen – </w:t>
            </w:r>
            <w:proofErr w:type="spellStart"/>
            <w:r>
              <w:rPr>
                <w:rFonts w:cs="Arial"/>
              </w:rPr>
              <w:t>vangstrechtfactor</w:t>
            </w:r>
            <w:proofErr w:type="spellEnd"/>
            <w:r>
              <w:rPr>
                <w:rFonts w:cs="Arial"/>
              </w:rPr>
              <w:t>.</w:t>
            </w:r>
          </w:p>
        </w:tc>
      </w:tr>
    </w:tbl>
    <w:p w14:paraId="3A830BF6" w14:textId="77777777" w:rsidR="00364D0A" w:rsidRPr="00F81198" w:rsidRDefault="00364D0A" w:rsidP="00D5353B"/>
    <w:p w14:paraId="506EA7F8" w14:textId="77777777" w:rsidR="00364D0A" w:rsidRPr="000E25D7" w:rsidRDefault="00364D0A" w:rsidP="00D5353B">
      <w:pPr>
        <w:rPr>
          <w:sz w:val="22"/>
          <w:szCs w:val="22"/>
        </w:rPr>
      </w:pPr>
    </w:p>
    <w:bookmarkStart w:id="2" w:name="aanspreking"/>
    <w:p w14:paraId="402EB97F" w14:textId="77777777" w:rsidR="00364D0A" w:rsidRPr="000E25D7" w:rsidRDefault="007A7F00" w:rsidP="00D5353B">
      <w:pPr>
        <w:rPr>
          <w:sz w:val="22"/>
          <w:szCs w:val="22"/>
        </w:rPr>
      </w:pPr>
      <w:r w:rsidRPr="000E25D7">
        <w:rPr>
          <w:sz w:val="22"/>
          <w:szCs w:val="22"/>
        </w:rPr>
        <w:fldChar w:fldCharType="begin">
          <w:ffData>
            <w:name w:val="aanspreking"/>
            <w:enabled/>
            <w:calcOnExit w:val="0"/>
            <w:statusText w:type="text" w:val="vul evt. een aanspreking in (u kunt de aanspreking &quot;Geachte&quot; verwijderen of vervangen door een andere)"/>
            <w:textInput>
              <w:default w:val="Geachte   "/>
              <w:maxLength w:val="100"/>
            </w:textInput>
          </w:ffData>
        </w:fldChar>
      </w:r>
      <w:r w:rsidRPr="000E25D7">
        <w:rPr>
          <w:sz w:val="22"/>
          <w:szCs w:val="22"/>
        </w:rPr>
        <w:instrText xml:space="preserve"> FORMTEXT </w:instrText>
      </w:r>
      <w:r w:rsidRPr="000E25D7">
        <w:rPr>
          <w:sz w:val="22"/>
          <w:szCs w:val="22"/>
        </w:rPr>
      </w:r>
      <w:r w:rsidRPr="000E25D7">
        <w:rPr>
          <w:sz w:val="22"/>
          <w:szCs w:val="22"/>
        </w:rPr>
        <w:fldChar w:fldCharType="separate"/>
      </w:r>
      <w:r w:rsidR="00C60FCB" w:rsidRPr="000E25D7">
        <w:rPr>
          <w:noProof/>
          <w:sz w:val="22"/>
          <w:szCs w:val="22"/>
        </w:rPr>
        <w:t>Geachte</w:t>
      </w:r>
      <w:r w:rsidR="002E0ED2" w:rsidRPr="000E25D7">
        <w:rPr>
          <w:noProof/>
          <w:sz w:val="22"/>
          <w:szCs w:val="22"/>
        </w:rPr>
        <w:t>,</w:t>
      </w:r>
      <w:r w:rsidR="00C60FCB" w:rsidRPr="000E25D7">
        <w:rPr>
          <w:noProof/>
          <w:sz w:val="22"/>
          <w:szCs w:val="22"/>
        </w:rPr>
        <w:t xml:space="preserve">   </w:t>
      </w:r>
      <w:r w:rsidRPr="000E25D7">
        <w:rPr>
          <w:sz w:val="22"/>
          <w:szCs w:val="22"/>
        </w:rPr>
        <w:fldChar w:fldCharType="end"/>
      </w:r>
      <w:bookmarkEnd w:id="2"/>
    </w:p>
    <w:p w14:paraId="5B8F2642" w14:textId="77777777" w:rsidR="003C2D4B" w:rsidRPr="000E25D7" w:rsidRDefault="003C2D4B" w:rsidP="00D5353B">
      <w:pPr>
        <w:rPr>
          <w:sz w:val="22"/>
          <w:szCs w:val="22"/>
        </w:rPr>
      </w:pPr>
    </w:p>
    <w:p w14:paraId="1DBBAC1D" w14:textId="77777777" w:rsidR="006A4577" w:rsidRPr="000E25D7" w:rsidRDefault="006A4577" w:rsidP="00D5353B">
      <w:pPr>
        <w:rPr>
          <w:sz w:val="22"/>
          <w:szCs w:val="22"/>
        </w:rPr>
        <w:sectPr w:rsidR="006A4577" w:rsidRPr="000E25D7" w:rsidSect="005C324D">
          <w:headerReference w:type="even" r:id="rId8"/>
          <w:headerReference w:type="default" r:id="rId9"/>
          <w:footerReference w:type="default" r:id="rId10"/>
          <w:headerReference w:type="first" r:id="rId11"/>
          <w:footerReference w:type="first" r:id="rId12"/>
          <w:type w:val="continuous"/>
          <w:pgSz w:w="11906" w:h="16838" w:code="9"/>
          <w:pgMar w:top="1814" w:right="1247" w:bottom="1701" w:left="1871" w:header="340" w:footer="851" w:gutter="0"/>
          <w:cols w:space="708"/>
          <w:titlePg/>
        </w:sectPr>
      </w:pPr>
    </w:p>
    <w:p w14:paraId="43C68ADC" w14:textId="77777777" w:rsidR="008655AD" w:rsidRDefault="003B6FEE" w:rsidP="00D5353B">
      <w:pPr>
        <w:rPr>
          <w:sz w:val="22"/>
          <w:szCs w:val="22"/>
        </w:rPr>
      </w:pPr>
      <w:r>
        <w:rPr>
          <w:sz w:val="22"/>
          <w:szCs w:val="22"/>
        </w:rPr>
        <w:t xml:space="preserve">Bij deze wordt enige duiding gegeven bij het Besluit van de Vlaamse Regering van 22 juli 2011 tot wijziging van het besluit van de Vlaamse Regering van 16 december 2005 tot de instelling van een visvergunning en houdende tijdelijke maatregelen voor de uitvoering van de communautaire regeling </w:t>
      </w:r>
      <w:proofErr w:type="gramStart"/>
      <w:r>
        <w:rPr>
          <w:sz w:val="22"/>
          <w:szCs w:val="22"/>
        </w:rPr>
        <w:t>inzake</w:t>
      </w:r>
      <w:proofErr w:type="gramEnd"/>
      <w:r>
        <w:rPr>
          <w:sz w:val="22"/>
          <w:szCs w:val="22"/>
        </w:rPr>
        <w:t xml:space="preserve"> de instandhouding en de duurzame exploitatie van de visbestanden, zoals verschenen in het Belgisch Staatsblad van 16 augustus 2011. </w:t>
      </w:r>
    </w:p>
    <w:p w14:paraId="32C9E7D9" w14:textId="77777777" w:rsidR="004F5706" w:rsidRDefault="004F5706" w:rsidP="00D5353B">
      <w:pPr>
        <w:rPr>
          <w:sz w:val="22"/>
          <w:szCs w:val="22"/>
        </w:rPr>
      </w:pPr>
    </w:p>
    <w:p w14:paraId="06D04614" w14:textId="77777777" w:rsidR="004F5706" w:rsidRPr="004F5706" w:rsidRDefault="004F5706" w:rsidP="004F5706">
      <w:pPr>
        <w:numPr>
          <w:ilvl w:val="0"/>
          <w:numId w:val="16"/>
        </w:numPr>
        <w:rPr>
          <w:sz w:val="22"/>
          <w:szCs w:val="22"/>
          <w:u w:val="single"/>
        </w:rPr>
      </w:pPr>
      <w:r w:rsidRPr="004F5706">
        <w:rPr>
          <w:sz w:val="22"/>
          <w:szCs w:val="22"/>
          <w:u w:val="single"/>
        </w:rPr>
        <w:t>Doelstellingen</w:t>
      </w:r>
    </w:p>
    <w:p w14:paraId="7F1D235C" w14:textId="77777777" w:rsidR="003B6FEE" w:rsidRDefault="003B6FEE" w:rsidP="00D5353B">
      <w:pPr>
        <w:rPr>
          <w:sz w:val="22"/>
          <w:szCs w:val="22"/>
        </w:rPr>
      </w:pPr>
    </w:p>
    <w:p w14:paraId="1BE2862C" w14:textId="77777777" w:rsidR="003B6FEE" w:rsidRDefault="003B6FEE" w:rsidP="003B6FEE">
      <w:pPr>
        <w:numPr>
          <w:ilvl w:val="0"/>
          <w:numId w:val="15"/>
        </w:numPr>
        <w:rPr>
          <w:sz w:val="22"/>
          <w:szCs w:val="22"/>
        </w:rPr>
      </w:pPr>
      <w:r>
        <w:rPr>
          <w:sz w:val="22"/>
          <w:szCs w:val="22"/>
        </w:rPr>
        <w:t xml:space="preserve"> De betrokken reders meer rechtszekerheid i.v.m. de continuïteit van hun verhoogde vangstrecht per kW bieden. Dit door de bestaande regeling inlevering motorvermogens in het kader van motorvervanging te verankeren in een BVR. </w:t>
      </w:r>
      <w:r>
        <w:rPr>
          <w:sz w:val="22"/>
          <w:szCs w:val="22"/>
        </w:rPr>
        <w:br/>
      </w:r>
    </w:p>
    <w:p w14:paraId="5C42024D" w14:textId="77777777" w:rsidR="003B6FEE" w:rsidRDefault="003B6FEE" w:rsidP="003B6FEE">
      <w:pPr>
        <w:numPr>
          <w:ilvl w:val="0"/>
          <w:numId w:val="15"/>
        </w:numPr>
        <w:rPr>
          <w:sz w:val="22"/>
          <w:szCs w:val="22"/>
        </w:rPr>
      </w:pPr>
      <w:r>
        <w:rPr>
          <w:sz w:val="22"/>
          <w:szCs w:val="22"/>
        </w:rPr>
        <w:t xml:space="preserve"> Reders een alternatieve mogelijkheid bieden om hun vangstmogelijkheden per vaartuig te verhogen boven het max. motorvermogen van 1200 kW. </w:t>
      </w:r>
      <w:r>
        <w:rPr>
          <w:sz w:val="22"/>
          <w:szCs w:val="22"/>
        </w:rPr>
        <w:br/>
      </w:r>
    </w:p>
    <w:p w14:paraId="6B5F2647" w14:textId="77777777" w:rsidR="003B6FEE" w:rsidRDefault="003B6FEE" w:rsidP="003B6FEE">
      <w:pPr>
        <w:numPr>
          <w:ilvl w:val="0"/>
          <w:numId w:val="15"/>
        </w:numPr>
        <w:rPr>
          <w:sz w:val="22"/>
          <w:szCs w:val="22"/>
        </w:rPr>
      </w:pPr>
      <w:r>
        <w:rPr>
          <w:sz w:val="22"/>
          <w:szCs w:val="22"/>
        </w:rPr>
        <w:t xml:space="preserve"> Een efficiënte en duurzame visserij nastreven door de visserijcapaciteitsdoelstellingen van het Operationeel programma in uitvoering van het Nationaal Strategisch Plan voor </w:t>
      </w:r>
      <w:proofErr w:type="gramStart"/>
      <w:r>
        <w:rPr>
          <w:sz w:val="22"/>
          <w:szCs w:val="22"/>
        </w:rPr>
        <w:t>de</w:t>
      </w:r>
      <w:proofErr w:type="gramEnd"/>
      <w:r>
        <w:rPr>
          <w:sz w:val="22"/>
          <w:szCs w:val="22"/>
        </w:rPr>
        <w:t xml:space="preserve"> Belgische visserijsector 2007-2013 “Investeren in duurzame visserij</w:t>
      </w:r>
      <w:r w:rsidR="00027A24">
        <w:rPr>
          <w:sz w:val="22"/>
          <w:szCs w:val="22"/>
        </w:rPr>
        <w:t>”</w:t>
      </w:r>
      <w:r>
        <w:rPr>
          <w:sz w:val="22"/>
          <w:szCs w:val="22"/>
        </w:rPr>
        <w:t xml:space="preserve"> van – 22%, zowel in kW als in GT uiterlijk in 2015 te verwezenlijken zonder verdere overheidsmiddelen in te zetten voor definitieve beëindiging. Dit OP werd goedgekeurd door de VR op 4 oktober 2008. </w:t>
      </w:r>
      <w:r>
        <w:rPr>
          <w:sz w:val="22"/>
          <w:szCs w:val="22"/>
        </w:rPr>
        <w:br/>
      </w:r>
    </w:p>
    <w:p w14:paraId="3C4C579F" w14:textId="77777777" w:rsidR="003B6FEE" w:rsidRDefault="003B6FEE" w:rsidP="003B6FEE">
      <w:pPr>
        <w:numPr>
          <w:ilvl w:val="0"/>
          <w:numId w:val="15"/>
        </w:numPr>
        <w:rPr>
          <w:sz w:val="22"/>
          <w:szCs w:val="22"/>
        </w:rPr>
      </w:pPr>
      <w:r>
        <w:rPr>
          <w:sz w:val="22"/>
          <w:szCs w:val="22"/>
        </w:rPr>
        <w:t xml:space="preserve"> </w:t>
      </w:r>
      <w:proofErr w:type="gramStart"/>
      <w:r>
        <w:rPr>
          <w:sz w:val="22"/>
          <w:szCs w:val="22"/>
        </w:rPr>
        <w:t>Teneinde</w:t>
      </w:r>
      <w:proofErr w:type="gramEnd"/>
      <w:r>
        <w:rPr>
          <w:sz w:val="22"/>
          <w:szCs w:val="22"/>
        </w:rPr>
        <w:t xml:space="preserve"> de veiligheid te verbeteren en energie te besparen, verlaging van het motorvermogen zonder motorvervanging reguleren. </w:t>
      </w:r>
      <w:r>
        <w:rPr>
          <w:sz w:val="22"/>
          <w:szCs w:val="22"/>
        </w:rPr>
        <w:br/>
      </w:r>
    </w:p>
    <w:p w14:paraId="57CA42E8" w14:textId="77777777" w:rsidR="003B6FEE" w:rsidRDefault="003B6FEE" w:rsidP="003B6FEE">
      <w:pPr>
        <w:numPr>
          <w:ilvl w:val="0"/>
          <w:numId w:val="15"/>
        </w:numPr>
        <w:rPr>
          <w:sz w:val="22"/>
          <w:szCs w:val="22"/>
        </w:rPr>
      </w:pPr>
      <w:r>
        <w:rPr>
          <w:sz w:val="22"/>
          <w:szCs w:val="22"/>
        </w:rPr>
        <w:lastRenderedPageBreak/>
        <w:t xml:space="preserve"> Sanctiebepalingen voorzien ingeval aan de verplichtingen van het elektronisch logboek niet voldaan wordt.</w:t>
      </w:r>
      <w:r>
        <w:rPr>
          <w:sz w:val="22"/>
          <w:szCs w:val="22"/>
        </w:rPr>
        <w:br/>
      </w:r>
    </w:p>
    <w:p w14:paraId="05759773" w14:textId="77777777" w:rsidR="003B6FEE" w:rsidRDefault="003B6FEE" w:rsidP="003B6FEE">
      <w:pPr>
        <w:numPr>
          <w:ilvl w:val="0"/>
          <w:numId w:val="15"/>
        </w:numPr>
        <w:rPr>
          <w:sz w:val="22"/>
          <w:szCs w:val="22"/>
        </w:rPr>
      </w:pPr>
      <w:r>
        <w:rPr>
          <w:sz w:val="22"/>
          <w:szCs w:val="22"/>
        </w:rPr>
        <w:t xml:space="preserve"> De Vlaamse minister bevoegd voor het landbouwbeleid en de zeevisserij, machtigen afwijkende bepalingen </w:t>
      </w:r>
      <w:proofErr w:type="gramStart"/>
      <w:r>
        <w:rPr>
          <w:sz w:val="22"/>
          <w:szCs w:val="22"/>
        </w:rPr>
        <w:t>inzake</w:t>
      </w:r>
      <w:proofErr w:type="gramEnd"/>
      <w:r>
        <w:rPr>
          <w:sz w:val="22"/>
          <w:szCs w:val="22"/>
        </w:rPr>
        <w:t xml:space="preserve"> visvergunningen voor een vissersvaartuig voor opleiding of voor wetenschappelijk onderzoek vast te stellen. </w:t>
      </w:r>
      <w:r>
        <w:rPr>
          <w:sz w:val="22"/>
          <w:szCs w:val="22"/>
        </w:rPr>
        <w:br/>
      </w:r>
    </w:p>
    <w:p w14:paraId="0B3FD01A" w14:textId="77777777" w:rsidR="004F5706" w:rsidRDefault="003B6FEE" w:rsidP="003B6FEE">
      <w:pPr>
        <w:numPr>
          <w:ilvl w:val="0"/>
          <w:numId w:val="15"/>
        </w:numPr>
        <w:rPr>
          <w:sz w:val="22"/>
          <w:szCs w:val="22"/>
        </w:rPr>
      </w:pPr>
      <w:r>
        <w:rPr>
          <w:sz w:val="22"/>
          <w:szCs w:val="22"/>
        </w:rPr>
        <w:t xml:space="preserve"> Een extra marge scheppen op het vlak van de visserij</w:t>
      </w:r>
      <w:r w:rsidR="00351646">
        <w:rPr>
          <w:sz w:val="22"/>
          <w:szCs w:val="22"/>
        </w:rPr>
        <w:t>-</w:t>
      </w:r>
      <w:r>
        <w:rPr>
          <w:sz w:val="22"/>
          <w:szCs w:val="22"/>
        </w:rPr>
        <w:t>inspanningsbeperkingen.</w:t>
      </w:r>
    </w:p>
    <w:p w14:paraId="2A1F2733" w14:textId="77777777" w:rsidR="004F5706" w:rsidRDefault="004F5706" w:rsidP="004F5706">
      <w:pPr>
        <w:rPr>
          <w:sz w:val="22"/>
          <w:szCs w:val="22"/>
        </w:rPr>
      </w:pPr>
    </w:p>
    <w:p w14:paraId="082F9A62" w14:textId="77777777" w:rsidR="00027A24" w:rsidRDefault="00027A24" w:rsidP="004F5706">
      <w:pPr>
        <w:rPr>
          <w:sz w:val="22"/>
          <w:szCs w:val="22"/>
        </w:rPr>
      </w:pPr>
    </w:p>
    <w:p w14:paraId="254266B0" w14:textId="77777777" w:rsidR="004F5706" w:rsidRDefault="004F5706" w:rsidP="004F5706">
      <w:pPr>
        <w:numPr>
          <w:ilvl w:val="0"/>
          <w:numId w:val="16"/>
        </w:numPr>
        <w:rPr>
          <w:sz w:val="22"/>
          <w:szCs w:val="22"/>
        </w:rPr>
      </w:pPr>
      <w:r>
        <w:rPr>
          <w:sz w:val="22"/>
          <w:szCs w:val="22"/>
          <w:u w:val="single"/>
        </w:rPr>
        <w:t>Situering aanpassingen</w:t>
      </w:r>
    </w:p>
    <w:p w14:paraId="7F6A338B" w14:textId="77777777" w:rsidR="004F5706" w:rsidRDefault="004F5706" w:rsidP="004F5706">
      <w:pPr>
        <w:rPr>
          <w:sz w:val="22"/>
          <w:szCs w:val="22"/>
        </w:rPr>
      </w:pPr>
    </w:p>
    <w:p w14:paraId="284851E2" w14:textId="77777777" w:rsidR="003B6FEE" w:rsidRDefault="0072273B" w:rsidP="004F5706">
      <w:pPr>
        <w:rPr>
          <w:sz w:val="22"/>
          <w:szCs w:val="22"/>
        </w:rPr>
      </w:pPr>
      <w:r>
        <w:rPr>
          <w:sz w:val="22"/>
          <w:szCs w:val="22"/>
        </w:rPr>
        <w:t xml:space="preserve">Vooreerst worden de modaliteiten van de </w:t>
      </w:r>
      <w:proofErr w:type="spellStart"/>
      <w:r>
        <w:rPr>
          <w:sz w:val="22"/>
          <w:szCs w:val="22"/>
        </w:rPr>
        <w:t>vangstrechtfactor</w:t>
      </w:r>
      <w:proofErr w:type="spellEnd"/>
      <w:r>
        <w:rPr>
          <w:sz w:val="22"/>
          <w:szCs w:val="22"/>
        </w:rPr>
        <w:t xml:space="preserve"> bepaald. Via aanpassing van de </w:t>
      </w:r>
      <w:proofErr w:type="spellStart"/>
      <w:r>
        <w:rPr>
          <w:sz w:val="22"/>
          <w:szCs w:val="22"/>
        </w:rPr>
        <w:t>vangstrechtfactor</w:t>
      </w:r>
      <w:proofErr w:type="spellEnd"/>
      <w:r>
        <w:rPr>
          <w:sz w:val="22"/>
          <w:szCs w:val="22"/>
        </w:rPr>
        <w:t xml:space="preserve"> wordt het effect van inlevering van motorvermogens op de vangstmogelijkheden geneutraliseerd. </w:t>
      </w:r>
    </w:p>
    <w:p w14:paraId="797A24A3" w14:textId="77777777" w:rsidR="0072273B" w:rsidRDefault="0072273B" w:rsidP="004F5706">
      <w:pPr>
        <w:rPr>
          <w:sz w:val="22"/>
          <w:szCs w:val="22"/>
        </w:rPr>
      </w:pPr>
    </w:p>
    <w:p w14:paraId="5DDC83BD" w14:textId="77777777" w:rsidR="0072273B" w:rsidRDefault="0072273B" w:rsidP="004F5706">
      <w:pPr>
        <w:rPr>
          <w:sz w:val="22"/>
          <w:szCs w:val="22"/>
        </w:rPr>
      </w:pPr>
      <w:r>
        <w:rPr>
          <w:sz w:val="22"/>
          <w:szCs w:val="22"/>
        </w:rPr>
        <w:t xml:space="preserve">Er worden twee soorten inlevering van motorvermogens voorzien, namelijk 20% inlevering in het kader van motorvervanging enerzijds en via onttrekking van bestaande vaartuigen met visvergunning anderzijds. </w:t>
      </w:r>
    </w:p>
    <w:p w14:paraId="6FB6D3AE" w14:textId="77777777" w:rsidR="0072273B" w:rsidRDefault="0072273B" w:rsidP="004F5706">
      <w:pPr>
        <w:rPr>
          <w:sz w:val="22"/>
          <w:szCs w:val="22"/>
        </w:rPr>
      </w:pPr>
    </w:p>
    <w:p w14:paraId="53E3BB3D" w14:textId="77777777" w:rsidR="0072273B" w:rsidRDefault="0072273B" w:rsidP="004F5706">
      <w:pPr>
        <w:rPr>
          <w:sz w:val="22"/>
          <w:szCs w:val="22"/>
        </w:rPr>
      </w:pPr>
      <w:r>
        <w:rPr>
          <w:sz w:val="22"/>
          <w:szCs w:val="22"/>
        </w:rPr>
        <w:t xml:space="preserve">Een derde wijziging omvat een verlaging van het bestaande motorvermogen via afstelling van de motor en met omzetting van 80% van de vermogensreductie naar bijkomend vermogen. </w:t>
      </w:r>
    </w:p>
    <w:p w14:paraId="6292E4E8" w14:textId="77777777" w:rsidR="0072273B" w:rsidRDefault="0072273B" w:rsidP="004F5706">
      <w:pPr>
        <w:rPr>
          <w:sz w:val="22"/>
          <w:szCs w:val="22"/>
        </w:rPr>
      </w:pPr>
    </w:p>
    <w:p w14:paraId="386478A4" w14:textId="77777777" w:rsidR="0072273B" w:rsidRDefault="0072273B" w:rsidP="004F5706">
      <w:pPr>
        <w:rPr>
          <w:sz w:val="22"/>
          <w:szCs w:val="22"/>
        </w:rPr>
      </w:pPr>
      <w:r>
        <w:rPr>
          <w:sz w:val="22"/>
          <w:szCs w:val="22"/>
        </w:rPr>
        <w:t xml:space="preserve">Een vierde aanpassing introduceert bepalingen overeenkomstig de communautaire verplichting van het elektronisch logboek. </w:t>
      </w:r>
    </w:p>
    <w:p w14:paraId="0174F5B0" w14:textId="77777777" w:rsidR="0072273B" w:rsidRDefault="0072273B" w:rsidP="004F5706">
      <w:pPr>
        <w:rPr>
          <w:sz w:val="22"/>
          <w:szCs w:val="22"/>
        </w:rPr>
      </w:pPr>
    </w:p>
    <w:p w14:paraId="7F0206B3" w14:textId="77777777" w:rsidR="0072273B" w:rsidRDefault="0072273B" w:rsidP="004F5706">
      <w:pPr>
        <w:rPr>
          <w:sz w:val="22"/>
          <w:szCs w:val="22"/>
        </w:rPr>
      </w:pPr>
      <w:r>
        <w:rPr>
          <w:sz w:val="22"/>
          <w:szCs w:val="22"/>
        </w:rPr>
        <w:t xml:space="preserve">Een vijfde wijziging omvat de bevoegdheidstoewijzing aan de Vlaamse minister, bevoegd voor het landbouwbeleid en de zeevisserij, om speciale bepalingen te voorzien </w:t>
      </w:r>
      <w:proofErr w:type="gramStart"/>
      <w:r>
        <w:rPr>
          <w:sz w:val="22"/>
          <w:szCs w:val="22"/>
        </w:rPr>
        <w:t>inzake</w:t>
      </w:r>
      <w:proofErr w:type="gramEnd"/>
      <w:r>
        <w:rPr>
          <w:sz w:val="22"/>
          <w:szCs w:val="22"/>
        </w:rPr>
        <w:t xml:space="preserve"> de aflevering van een visvergunning voor vaartuigen voor opleiding of wetenschappelijk onderzoek. </w:t>
      </w:r>
    </w:p>
    <w:p w14:paraId="0BC7EFDA" w14:textId="77777777" w:rsidR="0072273B" w:rsidRDefault="0072273B" w:rsidP="004F5706">
      <w:pPr>
        <w:rPr>
          <w:sz w:val="22"/>
          <w:szCs w:val="22"/>
        </w:rPr>
      </w:pPr>
    </w:p>
    <w:p w14:paraId="10492FBA" w14:textId="77777777" w:rsidR="00027A24" w:rsidRDefault="00027A24" w:rsidP="004F5706">
      <w:pPr>
        <w:rPr>
          <w:sz w:val="22"/>
          <w:szCs w:val="22"/>
        </w:rPr>
      </w:pPr>
    </w:p>
    <w:p w14:paraId="62B8A884" w14:textId="77777777" w:rsidR="0072273B" w:rsidRPr="0072273B" w:rsidRDefault="0072273B" w:rsidP="0072273B">
      <w:pPr>
        <w:numPr>
          <w:ilvl w:val="0"/>
          <w:numId w:val="16"/>
        </w:numPr>
        <w:rPr>
          <w:sz w:val="22"/>
          <w:szCs w:val="22"/>
        </w:rPr>
      </w:pPr>
      <w:r>
        <w:rPr>
          <w:sz w:val="22"/>
          <w:szCs w:val="22"/>
          <w:u w:val="single"/>
        </w:rPr>
        <w:t>Nieuwe begrippen</w:t>
      </w:r>
    </w:p>
    <w:p w14:paraId="6125C7C3" w14:textId="77777777" w:rsidR="0072273B" w:rsidRDefault="0072273B" w:rsidP="0072273B">
      <w:pPr>
        <w:rPr>
          <w:sz w:val="22"/>
          <w:szCs w:val="22"/>
          <w:u w:val="single"/>
        </w:rPr>
      </w:pPr>
    </w:p>
    <w:p w14:paraId="016D6EB1" w14:textId="77777777" w:rsidR="0072273B" w:rsidRDefault="0072273B" w:rsidP="0072273B">
      <w:pPr>
        <w:numPr>
          <w:ilvl w:val="1"/>
          <w:numId w:val="16"/>
        </w:numPr>
        <w:ind w:left="567" w:hanging="567"/>
        <w:rPr>
          <w:sz w:val="22"/>
          <w:szCs w:val="22"/>
        </w:rPr>
      </w:pPr>
      <w:proofErr w:type="spellStart"/>
      <w:r>
        <w:rPr>
          <w:sz w:val="22"/>
          <w:szCs w:val="22"/>
        </w:rPr>
        <w:t>Vangstrechtfactor</w:t>
      </w:r>
      <w:proofErr w:type="spellEnd"/>
      <w:r>
        <w:rPr>
          <w:sz w:val="22"/>
          <w:szCs w:val="22"/>
        </w:rPr>
        <w:t xml:space="preserve">: de factor die toegepast wordt bij de toewijzing van vangstmogelijkheden op basis van het motorvermogen, en die meer in het bijzonder van toepassing is op het variabele gedeelte van toegekende vangstmogelijkheden per eenheid motorvermogen, eventueel verhoogd met het bijkomend motorvermogen; </w:t>
      </w:r>
      <w:r>
        <w:rPr>
          <w:sz w:val="22"/>
          <w:szCs w:val="22"/>
        </w:rPr>
        <w:br/>
      </w:r>
    </w:p>
    <w:p w14:paraId="5E3C3086" w14:textId="77777777" w:rsidR="0072273B" w:rsidRDefault="0072273B" w:rsidP="0072273B">
      <w:pPr>
        <w:numPr>
          <w:ilvl w:val="1"/>
          <w:numId w:val="16"/>
        </w:numPr>
        <w:ind w:left="567" w:hanging="567"/>
        <w:rPr>
          <w:sz w:val="22"/>
          <w:szCs w:val="22"/>
        </w:rPr>
      </w:pPr>
      <w:proofErr w:type="spellStart"/>
      <w:r>
        <w:rPr>
          <w:sz w:val="22"/>
          <w:szCs w:val="22"/>
        </w:rPr>
        <w:t>Vangstrechtcertificaat</w:t>
      </w:r>
      <w:proofErr w:type="spellEnd"/>
      <w:r>
        <w:rPr>
          <w:sz w:val="22"/>
          <w:szCs w:val="22"/>
        </w:rPr>
        <w:t xml:space="preserve">: document dat de </w:t>
      </w:r>
      <w:proofErr w:type="spellStart"/>
      <w:r>
        <w:rPr>
          <w:sz w:val="22"/>
          <w:szCs w:val="22"/>
        </w:rPr>
        <w:t>vangstrechtfactor</w:t>
      </w:r>
      <w:proofErr w:type="spellEnd"/>
      <w:r>
        <w:rPr>
          <w:sz w:val="22"/>
          <w:szCs w:val="22"/>
        </w:rPr>
        <w:t xml:space="preserve"> die verschilt van één, voor een bepaald vissersvaartuig vaststelt door te verwijzen naar het unieke nummer van het vissersvaartuig volgens het communautaire gegevensbestand over de vissersvloot;</w:t>
      </w:r>
      <w:r>
        <w:rPr>
          <w:sz w:val="22"/>
          <w:szCs w:val="22"/>
        </w:rPr>
        <w:br/>
      </w:r>
    </w:p>
    <w:p w14:paraId="461E75AC" w14:textId="77777777" w:rsidR="0072273B" w:rsidRDefault="0072273B" w:rsidP="00C32C32">
      <w:pPr>
        <w:numPr>
          <w:ilvl w:val="1"/>
          <w:numId w:val="16"/>
        </w:numPr>
        <w:ind w:left="567" w:hanging="567"/>
        <w:rPr>
          <w:sz w:val="22"/>
          <w:szCs w:val="22"/>
        </w:rPr>
      </w:pPr>
      <w:r>
        <w:rPr>
          <w:sz w:val="22"/>
          <w:szCs w:val="22"/>
        </w:rPr>
        <w:t xml:space="preserve">Toewijsperiode: de tijdspanne waarin de toegekende vangstmogelijkheden volgens motorvermogen van toepassing zijn. Voor het grote vlootsegment wordt doorgaans met drie periodes gewerkt, namelijk van 1 januari tot en met 30 juni, van 1 juli tot en met 31 oktober en van 1 november tot en met 31 december. Voor het kleine vlootsegment wordt doorgaans met twee periodes gewerkt, namelijk van 1 januari tot en met 31 oktober en van 1 november tot en met 31 december. </w:t>
      </w:r>
    </w:p>
    <w:p w14:paraId="1995297E" w14:textId="77777777" w:rsidR="00C32C32" w:rsidRDefault="00C32C32" w:rsidP="00C32C32">
      <w:pPr>
        <w:rPr>
          <w:sz w:val="22"/>
          <w:szCs w:val="22"/>
        </w:rPr>
      </w:pPr>
    </w:p>
    <w:p w14:paraId="0A6590BB" w14:textId="77777777" w:rsidR="00C32C32" w:rsidRPr="00C32C32" w:rsidRDefault="00C32C32" w:rsidP="00C32C32">
      <w:pPr>
        <w:numPr>
          <w:ilvl w:val="0"/>
          <w:numId w:val="16"/>
        </w:numPr>
        <w:rPr>
          <w:sz w:val="22"/>
          <w:szCs w:val="22"/>
        </w:rPr>
      </w:pPr>
      <w:r>
        <w:rPr>
          <w:sz w:val="22"/>
          <w:szCs w:val="22"/>
          <w:u w:val="single"/>
        </w:rPr>
        <w:br w:type="page"/>
      </w:r>
      <w:r>
        <w:rPr>
          <w:sz w:val="22"/>
          <w:szCs w:val="22"/>
          <w:u w:val="single"/>
        </w:rPr>
        <w:lastRenderedPageBreak/>
        <w:t xml:space="preserve">Modaliteiten </w:t>
      </w:r>
      <w:proofErr w:type="spellStart"/>
      <w:r>
        <w:rPr>
          <w:sz w:val="22"/>
          <w:szCs w:val="22"/>
          <w:u w:val="single"/>
        </w:rPr>
        <w:t>vangstrechtfactor</w:t>
      </w:r>
      <w:proofErr w:type="spellEnd"/>
    </w:p>
    <w:p w14:paraId="756E141F" w14:textId="77777777" w:rsidR="00C32C32" w:rsidRDefault="00C32C32" w:rsidP="00C32C32">
      <w:pPr>
        <w:rPr>
          <w:sz w:val="22"/>
          <w:szCs w:val="22"/>
          <w:u w:val="single"/>
        </w:rPr>
      </w:pPr>
    </w:p>
    <w:p w14:paraId="1B06E053" w14:textId="77777777" w:rsidR="00C32C32" w:rsidRDefault="00C32C32" w:rsidP="00C32C32">
      <w:pPr>
        <w:numPr>
          <w:ilvl w:val="0"/>
          <w:numId w:val="17"/>
        </w:numPr>
        <w:rPr>
          <w:sz w:val="22"/>
          <w:szCs w:val="22"/>
        </w:rPr>
      </w:pPr>
      <w:r>
        <w:rPr>
          <w:sz w:val="22"/>
          <w:szCs w:val="22"/>
        </w:rPr>
        <w:t xml:space="preserve"> Via een </w:t>
      </w:r>
      <w:proofErr w:type="spellStart"/>
      <w:r>
        <w:rPr>
          <w:sz w:val="22"/>
          <w:szCs w:val="22"/>
        </w:rPr>
        <w:t>vangstrechtcertificaat</w:t>
      </w:r>
      <w:proofErr w:type="spellEnd"/>
      <w:r>
        <w:rPr>
          <w:sz w:val="22"/>
          <w:szCs w:val="22"/>
        </w:rPr>
        <w:t xml:space="preserve"> kan de </w:t>
      </w:r>
      <w:proofErr w:type="spellStart"/>
      <w:r>
        <w:rPr>
          <w:sz w:val="22"/>
          <w:szCs w:val="22"/>
        </w:rPr>
        <w:t>vangstrechtfactor</w:t>
      </w:r>
      <w:proofErr w:type="spellEnd"/>
      <w:r>
        <w:rPr>
          <w:sz w:val="22"/>
          <w:szCs w:val="22"/>
        </w:rPr>
        <w:t>, die zonder certificaat 1 is, tot maximaal 1,25 worden opgetrokken.</w:t>
      </w:r>
      <w:r>
        <w:rPr>
          <w:sz w:val="22"/>
          <w:szCs w:val="22"/>
        </w:rPr>
        <w:br/>
      </w:r>
    </w:p>
    <w:p w14:paraId="71D89BC1" w14:textId="77777777" w:rsidR="00C32C32" w:rsidRDefault="00C32C32" w:rsidP="00C32C32">
      <w:pPr>
        <w:numPr>
          <w:ilvl w:val="0"/>
          <w:numId w:val="17"/>
        </w:numPr>
        <w:rPr>
          <w:sz w:val="22"/>
          <w:szCs w:val="22"/>
        </w:rPr>
      </w:pPr>
      <w:r>
        <w:rPr>
          <w:sz w:val="22"/>
          <w:szCs w:val="22"/>
        </w:rPr>
        <w:t xml:space="preserve"> De </w:t>
      </w:r>
      <w:proofErr w:type="spellStart"/>
      <w:r>
        <w:rPr>
          <w:sz w:val="22"/>
          <w:szCs w:val="22"/>
        </w:rPr>
        <w:t>vangstrechtfactor</w:t>
      </w:r>
      <w:proofErr w:type="spellEnd"/>
      <w:r>
        <w:rPr>
          <w:sz w:val="22"/>
          <w:szCs w:val="22"/>
        </w:rPr>
        <w:t xml:space="preserve"> is </w:t>
      </w:r>
      <w:proofErr w:type="spellStart"/>
      <w:r>
        <w:rPr>
          <w:sz w:val="22"/>
          <w:szCs w:val="22"/>
        </w:rPr>
        <w:t>vaartuiggebonden</w:t>
      </w:r>
      <w:proofErr w:type="spellEnd"/>
      <w:r>
        <w:rPr>
          <w:sz w:val="22"/>
          <w:szCs w:val="22"/>
        </w:rPr>
        <w:t xml:space="preserve"> en wordt niet mee overgedragen in het kader van samenvoeging van motorvermogens. </w:t>
      </w:r>
      <w:r>
        <w:rPr>
          <w:sz w:val="22"/>
          <w:szCs w:val="22"/>
        </w:rPr>
        <w:br/>
      </w:r>
    </w:p>
    <w:p w14:paraId="1DDC1F85" w14:textId="77777777" w:rsidR="00C32C32" w:rsidRDefault="00C32C32" w:rsidP="00C32C32">
      <w:pPr>
        <w:numPr>
          <w:ilvl w:val="0"/>
          <w:numId w:val="17"/>
        </w:numPr>
        <w:rPr>
          <w:sz w:val="22"/>
          <w:szCs w:val="22"/>
        </w:rPr>
      </w:pPr>
      <w:r>
        <w:rPr>
          <w:sz w:val="22"/>
          <w:szCs w:val="22"/>
        </w:rPr>
        <w:t xml:space="preserve"> Een vissersvaartuig kan op hetzelfde ogenblik maar één </w:t>
      </w:r>
      <w:proofErr w:type="spellStart"/>
      <w:r>
        <w:rPr>
          <w:sz w:val="22"/>
          <w:szCs w:val="22"/>
        </w:rPr>
        <w:t>vangstrechtfactor</w:t>
      </w:r>
      <w:proofErr w:type="spellEnd"/>
      <w:r>
        <w:rPr>
          <w:sz w:val="22"/>
          <w:szCs w:val="22"/>
        </w:rPr>
        <w:t xml:space="preserve"> hebben. </w:t>
      </w:r>
      <w:r>
        <w:rPr>
          <w:sz w:val="22"/>
          <w:szCs w:val="22"/>
        </w:rPr>
        <w:br/>
      </w:r>
    </w:p>
    <w:p w14:paraId="20B1F414" w14:textId="77777777" w:rsidR="00C32C32" w:rsidRDefault="00C32C32" w:rsidP="00C32C32">
      <w:pPr>
        <w:numPr>
          <w:ilvl w:val="0"/>
          <w:numId w:val="17"/>
        </w:numPr>
        <w:rPr>
          <w:sz w:val="22"/>
          <w:szCs w:val="22"/>
        </w:rPr>
      </w:pPr>
      <w:r>
        <w:rPr>
          <w:sz w:val="22"/>
          <w:szCs w:val="22"/>
        </w:rPr>
        <w:t xml:space="preserve"> Als een vissersvaartuig verschillende </w:t>
      </w:r>
      <w:proofErr w:type="spellStart"/>
      <w:r>
        <w:rPr>
          <w:sz w:val="22"/>
          <w:szCs w:val="22"/>
        </w:rPr>
        <w:t>vangstrechtfactoren</w:t>
      </w:r>
      <w:proofErr w:type="spellEnd"/>
      <w:r>
        <w:rPr>
          <w:sz w:val="22"/>
          <w:szCs w:val="22"/>
        </w:rPr>
        <w:t xml:space="preserve"> heeft gedurende dezelfde toewijsperiode, is de hoogste </w:t>
      </w:r>
      <w:proofErr w:type="spellStart"/>
      <w:r>
        <w:rPr>
          <w:sz w:val="22"/>
          <w:szCs w:val="22"/>
        </w:rPr>
        <w:t>vangstrechtfactor</w:t>
      </w:r>
      <w:proofErr w:type="spellEnd"/>
      <w:r>
        <w:rPr>
          <w:sz w:val="22"/>
          <w:szCs w:val="22"/>
        </w:rPr>
        <w:t xml:space="preserve"> van toepassing op voorwaarde dat het vissersvaartuig waarvan motorvermogens worden ingeleverd, niet heeft gevist tijdens de toewijsperiode. </w:t>
      </w:r>
    </w:p>
    <w:p w14:paraId="65ED7709" w14:textId="77777777" w:rsidR="00C32C32" w:rsidRDefault="00C32C32" w:rsidP="00C32C32">
      <w:pPr>
        <w:rPr>
          <w:sz w:val="22"/>
          <w:szCs w:val="22"/>
        </w:rPr>
      </w:pPr>
    </w:p>
    <w:p w14:paraId="61FC70F4" w14:textId="77777777" w:rsidR="00027A24" w:rsidRDefault="00027A24" w:rsidP="00C32C32">
      <w:pPr>
        <w:rPr>
          <w:sz w:val="22"/>
          <w:szCs w:val="22"/>
        </w:rPr>
      </w:pPr>
    </w:p>
    <w:p w14:paraId="2C8634EE" w14:textId="77777777" w:rsidR="00C32C32" w:rsidRPr="00C32C32" w:rsidRDefault="00C32C32" w:rsidP="00C32C32">
      <w:pPr>
        <w:numPr>
          <w:ilvl w:val="0"/>
          <w:numId w:val="16"/>
        </w:numPr>
        <w:rPr>
          <w:sz w:val="22"/>
          <w:szCs w:val="22"/>
        </w:rPr>
      </w:pPr>
      <w:r>
        <w:rPr>
          <w:sz w:val="22"/>
          <w:szCs w:val="22"/>
          <w:u w:val="single"/>
        </w:rPr>
        <w:t xml:space="preserve">Aanpassing </w:t>
      </w:r>
      <w:proofErr w:type="spellStart"/>
      <w:r>
        <w:rPr>
          <w:sz w:val="22"/>
          <w:szCs w:val="22"/>
          <w:u w:val="single"/>
        </w:rPr>
        <w:t>vangstrechtfactor</w:t>
      </w:r>
      <w:proofErr w:type="spellEnd"/>
      <w:r>
        <w:rPr>
          <w:sz w:val="22"/>
          <w:szCs w:val="22"/>
          <w:u w:val="single"/>
        </w:rPr>
        <w:t xml:space="preserve"> via motorvervanging</w:t>
      </w:r>
    </w:p>
    <w:p w14:paraId="33A964B4" w14:textId="77777777" w:rsidR="00C32C32" w:rsidRDefault="00C32C32" w:rsidP="00C32C32">
      <w:pPr>
        <w:rPr>
          <w:sz w:val="22"/>
          <w:szCs w:val="22"/>
          <w:u w:val="single"/>
        </w:rPr>
      </w:pPr>
    </w:p>
    <w:p w14:paraId="048929DB" w14:textId="77777777" w:rsidR="00C32C32" w:rsidRDefault="00C32C32" w:rsidP="00C32C32">
      <w:pPr>
        <w:rPr>
          <w:sz w:val="22"/>
          <w:szCs w:val="22"/>
        </w:rPr>
      </w:pPr>
      <w:r>
        <w:rPr>
          <w:sz w:val="22"/>
          <w:szCs w:val="22"/>
        </w:rPr>
        <w:t xml:space="preserve">Aan de reders van vaartuigen, die in het kader </w:t>
      </w:r>
      <w:r w:rsidR="00351646">
        <w:rPr>
          <w:sz w:val="22"/>
          <w:szCs w:val="22"/>
        </w:rPr>
        <w:t>van het Europees visserijfonds h</w:t>
      </w:r>
      <w:r>
        <w:rPr>
          <w:sz w:val="22"/>
          <w:szCs w:val="22"/>
        </w:rPr>
        <w:t xml:space="preserve">un motor hebben vervangen en daarvoor 20% motorvermogen hebben ingeleverd, werd gegarandeerd dat deze vaartuigen, ondanks de 20% </w:t>
      </w:r>
      <w:proofErr w:type="spellStart"/>
      <w:r>
        <w:rPr>
          <w:sz w:val="22"/>
          <w:szCs w:val="22"/>
        </w:rPr>
        <w:t>motorvermogeninlevering</w:t>
      </w:r>
      <w:proofErr w:type="spellEnd"/>
      <w:r>
        <w:rPr>
          <w:sz w:val="22"/>
          <w:szCs w:val="22"/>
        </w:rPr>
        <w:t xml:space="preserve"> evenveel vangstmogelijkheden per kW zouden krijgen als ervoor. Dit werd in eerste instantie jaarlijks via ministerieel besluit geregeld. Een attest extra vangstrecht per kW van +25% werd daartoe afgeleverd. </w:t>
      </w:r>
    </w:p>
    <w:p w14:paraId="1D176F95" w14:textId="77777777" w:rsidR="00C32C32" w:rsidRDefault="00C32C32" w:rsidP="00C32C32">
      <w:pPr>
        <w:rPr>
          <w:sz w:val="22"/>
          <w:szCs w:val="22"/>
        </w:rPr>
      </w:pPr>
    </w:p>
    <w:p w14:paraId="27206360" w14:textId="77777777" w:rsidR="00C32C32" w:rsidRDefault="00C32C32" w:rsidP="00C32C32">
      <w:pPr>
        <w:rPr>
          <w:sz w:val="22"/>
          <w:szCs w:val="22"/>
        </w:rPr>
      </w:pPr>
      <w:r>
        <w:rPr>
          <w:sz w:val="22"/>
          <w:szCs w:val="22"/>
        </w:rPr>
        <w:t xml:space="preserve">Indien de reder opteert om via de mogelijkheid van samenvoeging van motorvermogens opnieuw bijkomend motorvermogen te verwerven tot maximum 1200 kW, is ook hier </w:t>
      </w:r>
      <w:proofErr w:type="gramStart"/>
      <w:r>
        <w:rPr>
          <w:sz w:val="22"/>
          <w:szCs w:val="22"/>
        </w:rPr>
        <w:t xml:space="preserve">de  </w:t>
      </w:r>
      <w:proofErr w:type="spellStart"/>
      <w:r>
        <w:rPr>
          <w:sz w:val="22"/>
          <w:szCs w:val="22"/>
        </w:rPr>
        <w:t>vangstrechtfactor</w:t>
      </w:r>
      <w:proofErr w:type="spellEnd"/>
      <w:proofErr w:type="gramEnd"/>
      <w:r>
        <w:rPr>
          <w:sz w:val="22"/>
          <w:szCs w:val="22"/>
        </w:rPr>
        <w:t xml:space="preserve"> van toepassing. </w:t>
      </w:r>
    </w:p>
    <w:p w14:paraId="20910EDA" w14:textId="77777777" w:rsidR="00C32C32" w:rsidRDefault="00C32C32" w:rsidP="00C32C32">
      <w:pPr>
        <w:rPr>
          <w:sz w:val="22"/>
          <w:szCs w:val="22"/>
        </w:rPr>
      </w:pPr>
    </w:p>
    <w:p w14:paraId="77F384C7" w14:textId="77777777" w:rsidR="00C32C32" w:rsidRDefault="00C32C32" w:rsidP="00C32C32">
      <w:pPr>
        <w:rPr>
          <w:sz w:val="22"/>
          <w:szCs w:val="22"/>
        </w:rPr>
      </w:pPr>
      <w:r>
        <w:rPr>
          <w:sz w:val="22"/>
          <w:szCs w:val="22"/>
        </w:rPr>
        <w:t xml:space="preserve">Het BVR legt dit nu voor onbepaalde duur vast. </w:t>
      </w:r>
    </w:p>
    <w:p w14:paraId="5439C05A" w14:textId="77777777" w:rsidR="00C32C32" w:rsidRDefault="00C32C32" w:rsidP="00C32C32">
      <w:pPr>
        <w:rPr>
          <w:sz w:val="22"/>
          <w:szCs w:val="22"/>
        </w:rPr>
      </w:pPr>
    </w:p>
    <w:p w14:paraId="4695127D" w14:textId="77777777" w:rsidR="00C32C32" w:rsidRDefault="00C32C32" w:rsidP="00C32C32">
      <w:pPr>
        <w:rPr>
          <w:sz w:val="22"/>
          <w:szCs w:val="22"/>
        </w:rPr>
      </w:pPr>
      <w:r>
        <w:rPr>
          <w:sz w:val="22"/>
          <w:szCs w:val="22"/>
        </w:rPr>
        <w:t xml:space="preserve">De betrokken reders hoeven geen actie te ondernemen. De dienst zal hen eerstdaags een </w:t>
      </w:r>
      <w:proofErr w:type="spellStart"/>
      <w:r>
        <w:rPr>
          <w:sz w:val="22"/>
          <w:szCs w:val="22"/>
        </w:rPr>
        <w:t>vangstrechtcertificaat</w:t>
      </w:r>
      <w:proofErr w:type="spellEnd"/>
      <w:r>
        <w:rPr>
          <w:sz w:val="22"/>
          <w:szCs w:val="22"/>
        </w:rPr>
        <w:t xml:space="preserve"> ter vervanging van het attest extra vangstrecht per kW spontaan toesturen.  </w:t>
      </w:r>
    </w:p>
    <w:p w14:paraId="5FF31E6C" w14:textId="77777777" w:rsidR="00C32C32" w:rsidRDefault="00C32C32" w:rsidP="00C32C32">
      <w:pPr>
        <w:rPr>
          <w:sz w:val="22"/>
          <w:szCs w:val="22"/>
        </w:rPr>
      </w:pPr>
      <w:r>
        <w:rPr>
          <w:sz w:val="22"/>
          <w:szCs w:val="22"/>
        </w:rPr>
        <w:t>Voor de nieuwe motorvervangingsdossiers zullen van</w:t>
      </w:r>
      <w:r w:rsidR="008738FC">
        <w:rPr>
          <w:sz w:val="22"/>
          <w:szCs w:val="22"/>
        </w:rPr>
        <w:t xml:space="preserve">af </w:t>
      </w:r>
      <w:r>
        <w:rPr>
          <w:sz w:val="22"/>
          <w:szCs w:val="22"/>
        </w:rPr>
        <w:t xml:space="preserve">heden uiteraard onmiddellijk </w:t>
      </w:r>
      <w:proofErr w:type="spellStart"/>
      <w:r>
        <w:rPr>
          <w:sz w:val="22"/>
          <w:szCs w:val="22"/>
        </w:rPr>
        <w:t>vangstrechtcertificaten</w:t>
      </w:r>
      <w:proofErr w:type="spellEnd"/>
      <w:r>
        <w:rPr>
          <w:sz w:val="22"/>
          <w:szCs w:val="22"/>
        </w:rPr>
        <w:t xml:space="preserve"> uitgereikt worden. </w:t>
      </w:r>
    </w:p>
    <w:p w14:paraId="0CE30D59" w14:textId="77777777" w:rsidR="00C32C32" w:rsidRDefault="00C32C32" w:rsidP="00C32C32">
      <w:pPr>
        <w:rPr>
          <w:sz w:val="22"/>
          <w:szCs w:val="22"/>
        </w:rPr>
      </w:pPr>
    </w:p>
    <w:p w14:paraId="7D83C953" w14:textId="77777777" w:rsidR="00027A24" w:rsidRDefault="00027A24" w:rsidP="00C32C32">
      <w:pPr>
        <w:rPr>
          <w:sz w:val="22"/>
          <w:szCs w:val="22"/>
        </w:rPr>
      </w:pPr>
    </w:p>
    <w:p w14:paraId="43CF659F" w14:textId="77777777" w:rsidR="00C32C32" w:rsidRPr="000C2714" w:rsidRDefault="000C2714" w:rsidP="000C2714">
      <w:pPr>
        <w:numPr>
          <w:ilvl w:val="0"/>
          <w:numId w:val="16"/>
        </w:numPr>
        <w:tabs>
          <w:tab w:val="clear" w:pos="567"/>
        </w:tabs>
        <w:ind w:left="284" w:hanging="284"/>
        <w:rPr>
          <w:sz w:val="22"/>
          <w:szCs w:val="22"/>
        </w:rPr>
      </w:pPr>
      <w:r>
        <w:rPr>
          <w:sz w:val="22"/>
          <w:szCs w:val="22"/>
          <w:u w:val="single"/>
        </w:rPr>
        <w:t xml:space="preserve">Aanpassing </w:t>
      </w:r>
      <w:proofErr w:type="spellStart"/>
      <w:r>
        <w:rPr>
          <w:sz w:val="22"/>
          <w:szCs w:val="22"/>
          <w:u w:val="single"/>
        </w:rPr>
        <w:t>vangstrechtfactor</w:t>
      </w:r>
      <w:proofErr w:type="spellEnd"/>
      <w:r>
        <w:rPr>
          <w:sz w:val="22"/>
          <w:szCs w:val="22"/>
          <w:u w:val="single"/>
        </w:rPr>
        <w:t xml:space="preserve"> via onttrekking van bestaande vaartuigen met visvergunning</w:t>
      </w:r>
    </w:p>
    <w:p w14:paraId="067A50F8" w14:textId="77777777" w:rsidR="000C2714" w:rsidRDefault="000C2714" w:rsidP="000C2714">
      <w:pPr>
        <w:rPr>
          <w:sz w:val="22"/>
          <w:szCs w:val="22"/>
          <w:u w:val="single"/>
        </w:rPr>
      </w:pPr>
    </w:p>
    <w:p w14:paraId="1D80E328" w14:textId="77777777" w:rsidR="008738FC" w:rsidRDefault="000C2714" w:rsidP="000C2714">
      <w:pPr>
        <w:rPr>
          <w:sz w:val="22"/>
          <w:szCs w:val="22"/>
        </w:rPr>
      </w:pPr>
      <w:r>
        <w:rPr>
          <w:sz w:val="22"/>
          <w:szCs w:val="22"/>
        </w:rPr>
        <w:t xml:space="preserve">Teneinde ook de reders die geen motorvervanging verwezenlijken de kans te bieden extra vangstrechten te </w:t>
      </w:r>
      <w:proofErr w:type="gramStart"/>
      <w:r>
        <w:rPr>
          <w:sz w:val="22"/>
          <w:szCs w:val="22"/>
        </w:rPr>
        <w:t>verwerven</w:t>
      </w:r>
      <w:r w:rsidR="00351646">
        <w:rPr>
          <w:sz w:val="22"/>
          <w:szCs w:val="22"/>
        </w:rPr>
        <w:t xml:space="preserve">, </w:t>
      </w:r>
      <w:r>
        <w:rPr>
          <w:sz w:val="22"/>
          <w:szCs w:val="22"/>
        </w:rPr>
        <w:t xml:space="preserve"> werd</w:t>
      </w:r>
      <w:proofErr w:type="gramEnd"/>
      <w:r>
        <w:rPr>
          <w:sz w:val="22"/>
          <w:szCs w:val="22"/>
        </w:rPr>
        <w:t xml:space="preserve"> de regeling via inlevering van motorvermogens door onttrekking van bestaande vaartuigen met visvergunning aangenomen.</w:t>
      </w:r>
    </w:p>
    <w:p w14:paraId="74973DAF" w14:textId="77777777" w:rsidR="008738FC" w:rsidRDefault="008738FC" w:rsidP="000C2714">
      <w:pPr>
        <w:rPr>
          <w:sz w:val="22"/>
          <w:szCs w:val="22"/>
        </w:rPr>
      </w:pPr>
    </w:p>
    <w:p w14:paraId="69265FB4" w14:textId="77777777" w:rsidR="005C42ED" w:rsidRDefault="008738FC" w:rsidP="000C2714">
      <w:pPr>
        <w:rPr>
          <w:sz w:val="22"/>
          <w:szCs w:val="22"/>
        </w:rPr>
      </w:pPr>
      <w:r>
        <w:rPr>
          <w:sz w:val="22"/>
          <w:szCs w:val="22"/>
        </w:rPr>
        <w:t>In principe kunnen reders van vaartuigen met het maximum toegelaten motorvermogen van 1200 kW, gezamenlijk een vaartuig</w:t>
      </w:r>
      <w:r w:rsidR="005C42ED">
        <w:rPr>
          <w:sz w:val="22"/>
          <w:szCs w:val="22"/>
        </w:rPr>
        <w:t xml:space="preserve"> van het groot vlootsegment (</w:t>
      </w:r>
      <w:proofErr w:type="spellStart"/>
      <w:r w:rsidR="005C42ED">
        <w:rPr>
          <w:sz w:val="22"/>
          <w:szCs w:val="22"/>
        </w:rPr>
        <w:t>bvb</w:t>
      </w:r>
      <w:proofErr w:type="spellEnd"/>
      <w:r w:rsidR="005C42ED">
        <w:rPr>
          <w:sz w:val="22"/>
          <w:szCs w:val="22"/>
        </w:rPr>
        <w:t xml:space="preserve">. 1200 kW) verwerven en zonder overheidssteun definitief aan de vloot onttrekken. </w:t>
      </w:r>
      <w:proofErr w:type="gramStart"/>
      <w:r w:rsidR="005C42ED">
        <w:rPr>
          <w:sz w:val="22"/>
          <w:szCs w:val="22"/>
        </w:rPr>
        <w:t>Teneinde</w:t>
      </w:r>
      <w:proofErr w:type="gramEnd"/>
      <w:r w:rsidR="005C42ED">
        <w:rPr>
          <w:sz w:val="22"/>
          <w:szCs w:val="22"/>
        </w:rPr>
        <w:t xml:space="preserve"> na 5 jaar (2010-2014) eveneens een </w:t>
      </w:r>
      <w:proofErr w:type="spellStart"/>
      <w:r w:rsidR="005C42ED">
        <w:rPr>
          <w:sz w:val="22"/>
          <w:szCs w:val="22"/>
        </w:rPr>
        <w:t>vangstrechtfactor</w:t>
      </w:r>
      <w:proofErr w:type="spellEnd"/>
      <w:r w:rsidR="005C42ED">
        <w:rPr>
          <w:sz w:val="22"/>
          <w:szCs w:val="22"/>
        </w:rPr>
        <w:t xml:space="preserve"> van 125% te verwerven, kunnen per vaartuig van 1200 kW tot 300 kW van het gesloopt vaartuig niet samengevoegd worden met het motorvermogen van het bestaande vaartuig met visvergunning maar wel op de dienst ingeleverd worden in ruil voor een </w:t>
      </w:r>
      <w:proofErr w:type="spellStart"/>
      <w:r w:rsidR="005C42ED">
        <w:rPr>
          <w:sz w:val="22"/>
          <w:szCs w:val="22"/>
        </w:rPr>
        <w:t>vangstrecht</w:t>
      </w:r>
      <w:r w:rsidR="005C5022">
        <w:rPr>
          <w:sz w:val="22"/>
          <w:szCs w:val="22"/>
        </w:rPr>
        <w:t>f</w:t>
      </w:r>
      <w:r w:rsidR="005C42ED">
        <w:rPr>
          <w:sz w:val="22"/>
          <w:szCs w:val="22"/>
        </w:rPr>
        <w:t>actor</w:t>
      </w:r>
      <w:proofErr w:type="spellEnd"/>
      <w:r w:rsidR="005C42ED">
        <w:rPr>
          <w:sz w:val="22"/>
          <w:szCs w:val="22"/>
        </w:rPr>
        <w:t xml:space="preserve"> van 125%</w:t>
      </w:r>
      <w:r w:rsidR="005C5022">
        <w:rPr>
          <w:sz w:val="22"/>
          <w:szCs w:val="22"/>
        </w:rPr>
        <w:t>. Dit stemt ov</w:t>
      </w:r>
      <w:r w:rsidR="005C42ED">
        <w:rPr>
          <w:sz w:val="22"/>
          <w:szCs w:val="22"/>
        </w:rPr>
        <w:t xml:space="preserve">ereen </w:t>
      </w:r>
      <w:r w:rsidR="005C42ED">
        <w:rPr>
          <w:sz w:val="22"/>
          <w:szCs w:val="22"/>
        </w:rPr>
        <w:lastRenderedPageBreak/>
        <w:t xml:space="preserve">met de vangstmogelijkheden van 1500 kW, niettegenstaande het maximum motorvermogen van 1200 kW op de visvergunning wordt behouden. </w:t>
      </w:r>
    </w:p>
    <w:p w14:paraId="0032636C" w14:textId="77777777" w:rsidR="005C42ED" w:rsidRDefault="005C42ED" w:rsidP="000C2714">
      <w:pPr>
        <w:rPr>
          <w:sz w:val="22"/>
          <w:szCs w:val="22"/>
        </w:rPr>
      </w:pPr>
    </w:p>
    <w:p w14:paraId="281CD059" w14:textId="77777777" w:rsidR="000C2714" w:rsidRDefault="005C42ED" w:rsidP="000C2714">
      <w:pPr>
        <w:rPr>
          <w:sz w:val="22"/>
          <w:szCs w:val="22"/>
        </w:rPr>
      </w:pPr>
      <w:proofErr w:type="gramStart"/>
      <w:r>
        <w:rPr>
          <w:sz w:val="22"/>
          <w:szCs w:val="22"/>
        </w:rPr>
        <w:t>Teneinde</w:t>
      </w:r>
      <w:proofErr w:type="gramEnd"/>
      <w:r>
        <w:rPr>
          <w:sz w:val="22"/>
          <w:szCs w:val="22"/>
        </w:rPr>
        <w:t xml:space="preserve"> de vraag </w:t>
      </w:r>
      <w:r w:rsidR="005C5022">
        <w:rPr>
          <w:sz w:val="22"/>
          <w:szCs w:val="22"/>
        </w:rPr>
        <w:t xml:space="preserve">naar </w:t>
      </w:r>
      <w:proofErr w:type="spellStart"/>
      <w:r w:rsidR="005C5022">
        <w:rPr>
          <w:sz w:val="22"/>
          <w:szCs w:val="22"/>
        </w:rPr>
        <w:t>kW’s</w:t>
      </w:r>
      <w:proofErr w:type="spellEnd"/>
      <w:r w:rsidR="005C5022">
        <w:rPr>
          <w:sz w:val="22"/>
          <w:szCs w:val="22"/>
        </w:rPr>
        <w:t xml:space="preserve"> </w:t>
      </w:r>
      <w:r>
        <w:rPr>
          <w:sz w:val="22"/>
          <w:szCs w:val="22"/>
        </w:rPr>
        <w:t>en daarmee samengaand ook de prijs in de hand te houden heeft de Vlaamse Regering beslist dit proces over 5 jaar te spreiden. De stappen omvatten inleveringen van 60 kW per jaar te beginnen met 2010.</w:t>
      </w:r>
    </w:p>
    <w:p w14:paraId="74719CF4" w14:textId="77777777" w:rsidR="006D0946" w:rsidRDefault="005C42ED" w:rsidP="000C2714">
      <w:pPr>
        <w:rPr>
          <w:sz w:val="22"/>
          <w:szCs w:val="22"/>
        </w:rPr>
      </w:pPr>
      <w:r>
        <w:rPr>
          <w:sz w:val="22"/>
          <w:szCs w:val="22"/>
        </w:rPr>
        <w:t xml:space="preserve">Zodoende kan voor 2010 60 kW ingeleverd worden goed voor een </w:t>
      </w:r>
      <w:proofErr w:type="spellStart"/>
      <w:r>
        <w:rPr>
          <w:sz w:val="22"/>
          <w:szCs w:val="22"/>
        </w:rPr>
        <w:t>vangstrechtfactor</w:t>
      </w:r>
      <w:proofErr w:type="spellEnd"/>
      <w:r>
        <w:rPr>
          <w:sz w:val="22"/>
          <w:szCs w:val="22"/>
        </w:rPr>
        <w:t xml:space="preserve"> 105%. In 2011 kan opnieuw 60 kW ingeleverd worden</w:t>
      </w:r>
      <w:r w:rsidR="007D30AB">
        <w:rPr>
          <w:sz w:val="22"/>
          <w:szCs w:val="22"/>
        </w:rPr>
        <w:t xml:space="preserve"> of </w:t>
      </w:r>
      <w:r>
        <w:rPr>
          <w:sz w:val="22"/>
          <w:szCs w:val="22"/>
        </w:rPr>
        <w:t>maximaal 120 kW</w:t>
      </w:r>
      <w:r w:rsidR="005C5022">
        <w:rPr>
          <w:sz w:val="22"/>
          <w:szCs w:val="22"/>
        </w:rPr>
        <w:t xml:space="preserve"> voor de gehele periode 2010-2011</w:t>
      </w:r>
      <w:r>
        <w:rPr>
          <w:sz w:val="22"/>
          <w:szCs w:val="22"/>
        </w:rPr>
        <w:t xml:space="preserve"> ingeleverd worden</w:t>
      </w:r>
      <w:r w:rsidR="007D30AB">
        <w:rPr>
          <w:sz w:val="22"/>
          <w:szCs w:val="22"/>
        </w:rPr>
        <w:t>,</w:t>
      </w:r>
      <w:r>
        <w:rPr>
          <w:sz w:val="22"/>
          <w:szCs w:val="22"/>
        </w:rPr>
        <w:t xml:space="preserve"> goed voor een </w:t>
      </w:r>
      <w:proofErr w:type="spellStart"/>
      <w:r>
        <w:rPr>
          <w:sz w:val="22"/>
          <w:szCs w:val="22"/>
        </w:rPr>
        <w:t>vangstrechtfactor</w:t>
      </w:r>
      <w:proofErr w:type="spellEnd"/>
      <w:r>
        <w:rPr>
          <w:sz w:val="22"/>
          <w:szCs w:val="22"/>
        </w:rPr>
        <w:t xml:space="preserve"> van 110%. Zodoende </w:t>
      </w:r>
      <w:r w:rsidR="006D0946">
        <w:rPr>
          <w:sz w:val="22"/>
          <w:szCs w:val="22"/>
        </w:rPr>
        <w:t xml:space="preserve">kan in 2012, 2013 en 2014 doorgegroeid worden tot </w:t>
      </w:r>
      <w:r w:rsidR="007D30AB">
        <w:rPr>
          <w:sz w:val="22"/>
          <w:szCs w:val="22"/>
        </w:rPr>
        <w:t xml:space="preserve">een </w:t>
      </w:r>
      <w:proofErr w:type="spellStart"/>
      <w:r w:rsidR="007D30AB">
        <w:rPr>
          <w:sz w:val="22"/>
          <w:szCs w:val="22"/>
        </w:rPr>
        <w:t>vangstrechtfactor</w:t>
      </w:r>
      <w:proofErr w:type="spellEnd"/>
      <w:r w:rsidR="007D30AB">
        <w:rPr>
          <w:sz w:val="22"/>
          <w:szCs w:val="22"/>
        </w:rPr>
        <w:t xml:space="preserve"> van </w:t>
      </w:r>
      <w:r w:rsidR="006D0946">
        <w:rPr>
          <w:sz w:val="22"/>
          <w:szCs w:val="22"/>
        </w:rPr>
        <w:t>resp. 115%, 120% en 125%.</w:t>
      </w:r>
      <w:r w:rsidR="005C5022">
        <w:rPr>
          <w:sz w:val="22"/>
          <w:szCs w:val="22"/>
        </w:rPr>
        <w:t xml:space="preserve"> Reders die ervoor opteren om de </w:t>
      </w:r>
      <w:proofErr w:type="spellStart"/>
      <w:r w:rsidR="005C5022">
        <w:rPr>
          <w:sz w:val="22"/>
          <w:szCs w:val="22"/>
        </w:rPr>
        <w:t>vangstrechtfactor</w:t>
      </w:r>
      <w:proofErr w:type="spellEnd"/>
      <w:r w:rsidR="005C5022">
        <w:rPr>
          <w:sz w:val="22"/>
          <w:szCs w:val="22"/>
        </w:rPr>
        <w:t xml:space="preserve"> van hun vissersvaartuig in één stap te laten doorgroeien van 100% naar 125% kunnen dit pas vanaf 2014. </w:t>
      </w:r>
    </w:p>
    <w:p w14:paraId="459F34D3" w14:textId="77777777" w:rsidR="006D0946" w:rsidRDefault="006D0946" w:rsidP="000C2714">
      <w:pPr>
        <w:rPr>
          <w:sz w:val="22"/>
          <w:szCs w:val="22"/>
        </w:rPr>
      </w:pPr>
    </w:p>
    <w:p w14:paraId="07BA69FB" w14:textId="77777777" w:rsidR="006D0946" w:rsidRDefault="006D0946" w:rsidP="000C2714">
      <w:pPr>
        <w:rPr>
          <w:sz w:val="22"/>
          <w:szCs w:val="22"/>
        </w:rPr>
      </w:pPr>
      <w:r>
        <w:rPr>
          <w:sz w:val="22"/>
          <w:szCs w:val="22"/>
        </w:rPr>
        <w:t xml:space="preserve">Reders van vaartuigen van het GVS kunnen geen </w:t>
      </w:r>
      <w:proofErr w:type="spellStart"/>
      <w:r>
        <w:rPr>
          <w:sz w:val="22"/>
          <w:szCs w:val="22"/>
        </w:rPr>
        <w:t>kW’s</w:t>
      </w:r>
      <w:proofErr w:type="spellEnd"/>
      <w:r>
        <w:rPr>
          <w:sz w:val="22"/>
          <w:szCs w:val="22"/>
        </w:rPr>
        <w:t xml:space="preserve"> van het KVS inleveren met het oog op aanpassing van de </w:t>
      </w:r>
      <w:proofErr w:type="spellStart"/>
      <w:r>
        <w:rPr>
          <w:sz w:val="22"/>
          <w:szCs w:val="22"/>
        </w:rPr>
        <w:t>vangstrechtfactor</w:t>
      </w:r>
      <w:proofErr w:type="spellEnd"/>
      <w:r>
        <w:rPr>
          <w:sz w:val="22"/>
          <w:szCs w:val="22"/>
        </w:rPr>
        <w:t xml:space="preserve">. </w:t>
      </w:r>
    </w:p>
    <w:p w14:paraId="1580882B" w14:textId="77777777" w:rsidR="006D0946" w:rsidRDefault="006D0946" w:rsidP="000C2714">
      <w:pPr>
        <w:rPr>
          <w:sz w:val="22"/>
          <w:szCs w:val="22"/>
        </w:rPr>
      </w:pPr>
    </w:p>
    <w:p w14:paraId="7EF4A61F" w14:textId="77777777" w:rsidR="006D0946" w:rsidRDefault="006D0946" w:rsidP="000C2714">
      <w:pPr>
        <w:rPr>
          <w:sz w:val="22"/>
          <w:szCs w:val="22"/>
        </w:rPr>
      </w:pPr>
      <w:r>
        <w:rPr>
          <w:sz w:val="22"/>
          <w:szCs w:val="22"/>
        </w:rPr>
        <w:t xml:space="preserve">Een analoog systeem van </w:t>
      </w:r>
      <w:proofErr w:type="spellStart"/>
      <w:r>
        <w:rPr>
          <w:sz w:val="22"/>
          <w:szCs w:val="22"/>
        </w:rPr>
        <w:t>vangstrechtfactor</w:t>
      </w:r>
      <w:proofErr w:type="spellEnd"/>
      <w:r>
        <w:rPr>
          <w:sz w:val="22"/>
          <w:szCs w:val="22"/>
        </w:rPr>
        <w:t xml:space="preserve"> werd opgezet voor het KVS. Reders van vaartuigen met 221 kW op de visvergunning kunnen mits inlevering van 11 kW per jaar in de periode 2010-2014 de </w:t>
      </w:r>
      <w:proofErr w:type="spellStart"/>
      <w:r>
        <w:rPr>
          <w:sz w:val="22"/>
          <w:szCs w:val="22"/>
        </w:rPr>
        <w:t>vangstrechtfactor</w:t>
      </w:r>
      <w:proofErr w:type="spellEnd"/>
      <w:r>
        <w:rPr>
          <w:sz w:val="22"/>
          <w:szCs w:val="22"/>
        </w:rPr>
        <w:t xml:space="preserve"> van hun vaartuig tot 105%, 110%, 115%, 120% en 125% laten doorgroeien. </w:t>
      </w:r>
    </w:p>
    <w:p w14:paraId="0A95DE90" w14:textId="77777777" w:rsidR="006D0946" w:rsidRDefault="006D0946" w:rsidP="000C2714">
      <w:pPr>
        <w:rPr>
          <w:sz w:val="22"/>
          <w:szCs w:val="22"/>
        </w:rPr>
      </w:pPr>
    </w:p>
    <w:p w14:paraId="3287F1FC" w14:textId="77777777" w:rsidR="006D0946" w:rsidRDefault="006D0946" w:rsidP="000C2714">
      <w:pPr>
        <w:rPr>
          <w:sz w:val="22"/>
          <w:szCs w:val="22"/>
        </w:rPr>
      </w:pPr>
      <w:r>
        <w:rPr>
          <w:sz w:val="22"/>
          <w:szCs w:val="22"/>
        </w:rPr>
        <w:t xml:space="preserve">Het KVS kan zowel </w:t>
      </w:r>
      <w:proofErr w:type="spellStart"/>
      <w:r>
        <w:rPr>
          <w:sz w:val="22"/>
          <w:szCs w:val="22"/>
        </w:rPr>
        <w:t>kW’s</w:t>
      </w:r>
      <w:proofErr w:type="spellEnd"/>
      <w:r>
        <w:rPr>
          <w:sz w:val="22"/>
          <w:szCs w:val="22"/>
        </w:rPr>
        <w:t xml:space="preserve"> van het GVS als het KVS inleveren. De regeling is niet mogelijk voor de vaartuigen behorend tot het kustvisserssegment</w:t>
      </w:r>
      <w:r w:rsidR="005C5022">
        <w:rPr>
          <w:sz w:val="22"/>
          <w:szCs w:val="22"/>
        </w:rPr>
        <w:t xml:space="preserve">, gezien deze quasi geen vangstvolumebeperkingen dienen na te leven. </w:t>
      </w:r>
      <w:r>
        <w:rPr>
          <w:sz w:val="22"/>
          <w:szCs w:val="22"/>
        </w:rPr>
        <w:t xml:space="preserve"> </w:t>
      </w:r>
    </w:p>
    <w:p w14:paraId="245B28D0" w14:textId="77777777" w:rsidR="006D0946" w:rsidRDefault="006D0946" w:rsidP="000C2714">
      <w:pPr>
        <w:rPr>
          <w:sz w:val="22"/>
          <w:szCs w:val="22"/>
        </w:rPr>
      </w:pPr>
    </w:p>
    <w:p w14:paraId="58398C5A" w14:textId="77777777" w:rsidR="00BD24FB" w:rsidRDefault="006D0946" w:rsidP="000C2714">
      <w:pPr>
        <w:rPr>
          <w:sz w:val="22"/>
          <w:szCs w:val="22"/>
        </w:rPr>
      </w:pPr>
      <w:r>
        <w:rPr>
          <w:sz w:val="22"/>
          <w:szCs w:val="22"/>
        </w:rPr>
        <w:t xml:space="preserve">Een aanvraagformulier voor aanpassing van de </w:t>
      </w:r>
      <w:proofErr w:type="spellStart"/>
      <w:r>
        <w:rPr>
          <w:sz w:val="22"/>
          <w:szCs w:val="22"/>
        </w:rPr>
        <w:t>vangstrechtfactor</w:t>
      </w:r>
      <w:proofErr w:type="spellEnd"/>
      <w:r>
        <w:rPr>
          <w:sz w:val="22"/>
          <w:szCs w:val="22"/>
        </w:rPr>
        <w:t xml:space="preserve"> bevindt zich in bijlage. Het kan </w:t>
      </w:r>
      <w:proofErr w:type="gramStart"/>
      <w:r>
        <w:rPr>
          <w:sz w:val="22"/>
          <w:szCs w:val="22"/>
        </w:rPr>
        <w:t>tevens</w:t>
      </w:r>
      <w:proofErr w:type="gramEnd"/>
      <w:r>
        <w:rPr>
          <w:sz w:val="22"/>
          <w:szCs w:val="22"/>
        </w:rPr>
        <w:t xml:space="preserve"> worden gedownload van de site van de Dienst</w:t>
      </w:r>
      <w:r w:rsidR="007D30AB">
        <w:rPr>
          <w:sz w:val="22"/>
          <w:szCs w:val="22"/>
        </w:rPr>
        <w:t xml:space="preserve"> (</w:t>
      </w:r>
      <w:r w:rsidR="00351646" w:rsidRPr="00351646">
        <w:rPr>
          <w:sz w:val="22"/>
          <w:szCs w:val="22"/>
        </w:rPr>
        <w:t>http://lv.vlaanderen.be/nlapps/docs/default.asp?fid=364</w:t>
      </w:r>
      <w:r w:rsidR="007D30AB">
        <w:rPr>
          <w:sz w:val="22"/>
          <w:szCs w:val="22"/>
        </w:rPr>
        <w:t>)</w:t>
      </w:r>
      <w:r>
        <w:rPr>
          <w:sz w:val="22"/>
          <w:szCs w:val="22"/>
        </w:rPr>
        <w:t xml:space="preserve">. </w:t>
      </w:r>
      <w:r w:rsidR="00BD24FB">
        <w:rPr>
          <w:sz w:val="22"/>
          <w:szCs w:val="22"/>
        </w:rPr>
        <w:t xml:space="preserve">De Dienst zal antwoorden binnen de 30 dagen na ontvangst van het ingevulde formulier. </w:t>
      </w:r>
    </w:p>
    <w:p w14:paraId="32CA3BE7" w14:textId="77777777" w:rsidR="00BD24FB" w:rsidRDefault="00BD24FB" w:rsidP="000C2714">
      <w:pPr>
        <w:rPr>
          <w:sz w:val="22"/>
          <w:szCs w:val="22"/>
        </w:rPr>
      </w:pPr>
    </w:p>
    <w:p w14:paraId="1368D347" w14:textId="77777777" w:rsidR="005C42ED" w:rsidRDefault="006D0946" w:rsidP="000C2714">
      <w:pPr>
        <w:rPr>
          <w:sz w:val="22"/>
          <w:szCs w:val="22"/>
        </w:rPr>
      </w:pPr>
      <w:r>
        <w:rPr>
          <w:sz w:val="22"/>
          <w:szCs w:val="22"/>
        </w:rPr>
        <w:t xml:space="preserve">Van primordiaal belang is dat alle </w:t>
      </w:r>
      <w:proofErr w:type="spellStart"/>
      <w:r>
        <w:rPr>
          <w:sz w:val="22"/>
          <w:szCs w:val="22"/>
        </w:rPr>
        <w:t>kW’s</w:t>
      </w:r>
      <w:proofErr w:type="spellEnd"/>
      <w:r>
        <w:rPr>
          <w:sz w:val="22"/>
          <w:szCs w:val="22"/>
        </w:rPr>
        <w:t xml:space="preserve"> van het aan de vloot onttrokken vaartuig kunnen toegewezen worden, hetzij voor samenvoeging</w:t>
      </w:r>
      <w:r w:rsidR="00BD24FB">
        <w:rPr>
          <w:sz w:val="22"/>
          <w:szCs w:val="22"/>
        </w:rPr>
        <w:t xml:space="preserve"> met motorvermogen van bestaande vissersvaartuigen met visvergunning</w:t>
      </w:r>
      <w:r>
        <w:rPr>
          <w:sz w:val="22"/>
          <w:szCs w:val="22"/>
        </w:rPr>
        <w:t xml:space="preserve">, hetzij </w:t>
      </w:r>
      <w:r w:rsidR="00BD24FB">
        <w:rPr>
          <w:sz w:val="22"/>
          <w:szCs w:val="22"/>
        </w:rPr>
        <w:t xml:space="preserve">voor toekenning als bijkomend motorvermogen op de visvergunning, hetzij </w:t>
      </w:r>
      <w:r>
        <w:rPr>
          <w:sz w:val="22"/>
          <w:szCs w:val="22"/>
        </w:rPr>
        <w:t xml:space="preserve">voor inlevering </w:t>
      </w:r>
      <w:r w:rsidR="00BD24FB">
        <w:rPr>
          <w:sz w:val="22"/>
          <w:szCs w:val="22"/>
        </w:rPr>
        <w:t xml:space="preserve">van motorvermogens ter </w:t>
      </w:r>
      <w:r>
        <w:rPr>
          <w:sz w:val="22"/>
          <w:szCs w:val="22"/>
        </w:rPr>
        <w:t xml:space="preserve">aanpassing van de </w:t>
      </w:r>
      <w:proofErr w:type="spellStart"/>
      <w:r>
        <w:rPr>
          <w:sz w:val="22"/>
          <w:szCs w:val="22"/>
        </w:rPr>
        <w:t>vangstrechtfactor</w:t>
      </w:r>
      <w:proofErr w:type="spellEnd"/>
      <w:r w:rsidR="00BD24FB">
        <w:rPr>
          <w:sz w:val="22"/>
          <w:szCs w:val="22"/>
        </w:rPr>
        <w:t xml:space="preserve">. </w:t>
      </w:r>
      <w:r w:rsidR="00027A24">
        <w:rPr>
          <w:sz w:val="22"/>
          <w:szCs w:val="22"/>
        </w:rPr>
        <w:t xml:space="preserve">De </w:t>
      </w:r>
      <w:proofErr w:type="spellStart"/>
      <w:r w:rsidR="00027A24">
        <w:rPr>
          <w:sz w:val="22"/>
          <w:szCs w:val="22"/>
        </w:rPr>
        <w:t>kW’s</w:t>
      </w:r>
      <w:proofErr w:type="spellEnd"/>
      <w:r w:rsidR="00027A24">
        <w:rPr>
          <w:sz w:val="22"/>
          <w:szCs w:val="22"/>
        </w:rPr>
        <w:t xml:space="preserve"> die niet kunnen toegewezen worden komen ter beschikking van de Dienst. </w:t>
      </w:r>
    </w:p>
    <w:p w14:paraId="377E13C6" w14:textId="77777777" w:rsidR="006D0946" w:rsidRDefault="006D0946" w:rsidP="000C2714">
      <w:pPr>
        <w:rPr>
          <w:sz w:val="22"/>
          <w:szCs w:val="22"/>
        </w:rPr>
      </w:pPr>
    </w:p>
    <w:p w14:paraId="7AC9699E" w14:textId="77777777" w:rsidR="00027A24" w:rsidRDefault="00027A24" w:rsidP="000C2714">
      <w:pPr>
        <w:rPr>
          <w:sz w:val="22"/>
          <w:szCs w:val="22"/>
        </w:rPr>
      </w:pPr>
    </w:p>
    <w:p w14:paraId="1BE5D8AC" w14:textId="77777777" w:rsidR="006D0946" w:rsidRPr="006D0946" w:rsidRDefault="006D0946" w:rsidP="006D0946">
      <w:pPr>
        <w:numPr>
          <w:ilvl w:val="0"/>
          <w:numId w:val="16"/>
        </w:numPr>
        <w:rPr>
          <w:sz w:val="22"/>
          <w:szCs w:val="22"/>
        </w:rPr>
      </w:pPr>
      <w:proofErr w:type="spellStart"/>
      <w:r>
        <w:rPr>
          <w:sz w:val="22"/>
          <w:szCs w:val="22"/>
          <w:u w:val="single"/>
        </w:rPr>
        <w:t>Motorvermogenverlaging</w:t>
      </w:r>
      <w:proofErr w:type="spellEnd"/>
    </w:p>
    <w:p w14:paraId="5BB60524" w14:textId="77777777" w:rsidR="006D0946" w:rsidRDefault="006D0946" w:rsidP="006D0946">
      <w:pPr>
        <w:rPr>
          <w:sz w:val="22"/>
          <w:szCs w:val="22"/>
          <w:u w:val="single"/>
        </w:rPr>
      </w:pPr>
    </w:p>
    <w:p w14:paraId="70F01AEE" w14:textId="77777777" w:rsidR="006D0946" w:rsidRDefault="006D0946" w:rsidP="006D0946">
      <w:pPr>
        <w:rPr>
          <w:sz w:val="22"/>
          <w:szCs w:val="22"/>
        </w:rPr>
      </w:pPr>
      <w:r>
        <w:rPr>
          <w:sz w:val="22"/>
          <w:szCs w:val="22"/>
        </w:rPr>
        <w:t xml:space="preserve">Het effectief motorvermogen van een bestaande motor kan tot maximaal 20% worden verlaagd. De door de FOD-mobiliteit en vervoer geattesteerde verlaging kan voor 80% vermeld worden als bijkomend motorvermogen. Het overblijvende motorvermogen van minstens 10 kW komt ter beschikking van de dienst. </w:t>
      </w:r>
    </w:p>
    <w:p w14:paraId="46460908" w14:textId="77777777" w:rsidR="00027A24" w:rsidRDefault="00027A24">
      <w:pPr>
        <w:tabs>
          <w:tab w:val="clear" w:pos="284"/>
          <w:tab w:val="clear" w:pos="567"/>
          <w:tab w:val="clear" w:pos="851"/>
          <w:tab w:val="clear" w:pos="4394"/>
          <w:tab w:val="clear" w:pos="8789"/>
        </w:tabs>
        <w:rPr>
          <w:sz w:val="22"/>
          <w:szCs w:val="22"/>
        </w:rPr>
      </w:pPr>
      <w:r>
        <w:rPr>
          <w:sz w:val="22"/>
          <w:szCs w:val="22"/>
        </w:rPr>
        <w:br w:type="page"/>
      </w:r>
    </w:p>
    <w:p w14:paraId="07D55964" w14:textId="77777777" w:rsidR="006D0946" w:rsidRDefault="006D0946" w:rsidP="006D0946">
      <w:pPr>
        <w:rPr>
          <w:sz w:val="22"/>
          <w:szCs w:val="22"/>
        </w:rPr>
      </w:pPr>
    </w:p>
    <w:p w14:paraId="1ED310DF" w14:textId="77777777" w:rsidR="006D0946" w:rsidRPr="006D0946" w:rsidRDefault="006D0946" w:rsidP="006D0946">
      <w:pPr>
        <w:numPr>
          <w:ilvl w:val="0"/>
          <w:numId w:val="16"/>
        </w:numPr>
        <w:rPr>
          <w:sz w:val="22"/>
          <w:szCs w:val="22"/>
        </w:rPr>
      </w:pPr>
      <w:r>
        <w:rPr>
          <w:sz w:val="22"/>
          <w:szCs w:val="22"/>
          <w:u w:val="single"/>
        </w:rPr>
        <w:t>Elektronisch logboek en satellietvolgsysteem</w:t>
      </w:r>
    </w:p>
    <w:p w14:paraId="223AEFB0" w14:textId="77777777" w:rsidR="006D0946" w:rsidRDefault="006D0946" w:rsidP="006D0946">
      <w:pPr>
        <w:rPr>
          <w:sz w:val="22"/>
          <w:szCs w:val="22"/>
          <w:u w:val="single"/>
        </w:rPr>
      </w:pPr>
    </w:p>
    <w:p w14:paraId="4A0A0103" w14:textId="77777777" w:rsidR="006D0946" w:rsidRDefault="006D0946" w:rsidP="006D0946">
      <w:pPr>
        <w:rPr>
          <w:sz w:val="22"/>
          <w:szCs w:val="22"/>
        </w:rPr>
      </w:pPr>
      <w:r>
        <w:rPr>
          <w:sz w:val="22"/>
          <w:szCs w:val="22"/>
        </w:rPr>
        <w:t xml:space="preserve">De visvergunning van een vissersvaartuig wordt </w:t>
      </w:r>
      <w:r w:rsidR="005C5022">
        <w:rPr>
          <w:sz w:val="22"/>
          <w:szCs w:val="22"/>
        </w:rPr>
        <w:t xml:space="preserve">ingetrokken </w:t>
      </w:r>
      <w:r>
        <w:rPr>
          <w:sz w:val="22"/>
          <w:szCs w:val="22"/>
        </w:rPr>
        <w:t xml:space="preserve">als het vissersvaartuig niet voldoet aan de criteria vermeld in de Europese en de nationale reglementering over het elektronisch logboek of satellietvolgsysteem. </w:t>
      </w:r>
    </w:p>
    <w:p w14:paraId="7CD5B444" w14:textId="77777777" w:rsidR="00027A24" w:rsidRDefault="00027A24" w:rsidP="006D0946">
      <w:pPr>
        <w:rPr>
          <w:sz w:val="22"/>
          <w:szCs w:val="22"/>
        </w:rPr>
      </w:pPr>
    </w:p>
    <w:p w14:paraId="2D718F4A" w14:textId="77777777" w:rsidR="006D0946" w:rsidRDefault="006D0946" w:rsidP="006D0946">
      <w:pPr>
        <w:rPr>
          <w:sz w:val="22"/>
          <w:szCs w:val="22"/>
        </w:rPr>
      </w:pPr>
      <w:r>
        <w:rPr>
          <w:sz w:val="22"/>
          <w:szCs w:val="22"/>
        </w:rPr>
        <w:t xml:space="preserve">Het is duidelijk dat de afdwinging van de reglementering over het elektronisch logboek pas effectief wordt na </w:t>
      </w:r>
      <w:r w:rsidR="0040629F">
        <w:rPr>
          <w:sz w:val="22"/>
          <w:szCs w:val="22"/>
        </w:rPr>
        <w:t xml:space="preserve">vastlegging van de modaliteiten, die het onderwerp vormen van een afzonderlijk BVR. </w:t>
      </w:r>
    </w:p>
    <w:p w14:paraId="7892C3A6" w14:textId="77777777" w:rsidR="006D0946" w:rsidRDefault="006D0946" w:rsidP="006D0946">
      <w:pPr>
        <w:rPr>
          <w:sz w:val="22"/>
          <w:szCs w:val="22"/>
        </w:rPr>
      </w:pPr>
    </w:p>
    <w:p w14:paraId="3168B93B" w14:textId="77777777" w:rsidR="00027A24" w:rsidRDefault="00027A24" w:rsidP="006D0946">
      <w:pPr>
        <w:rPr>
          <w:sz w:val="22"/>
          <w:szCs w:val="22"/>
        </w:rPr>
      </w:pPr>
    </w:p>
    <w:p w14:paraId="1996E514" w14:textId="77777777" w:rsidR="006D0946" w:rsidRDefault="006D0946" w:rsidP="006D0946">
      <w:pPr>
        <w:rPr>
          <w:sz w:val="22"/>
          <w:szCs w:val="22"/>
        </w:rPr>
      </w:pPr>
      <w:r>
        <w:rPr>
          <w:sz w:val="22"/>
          <w:szCs w:val="22"/>
        </w:rPr>
        <w:t>Hoogachtend,</w:t>
      </w:r>
    </w:p>
    <w:p w14:paraId="4CDEDF2C" w14:textId="77777777" w:rsidR="006D0946" w:rsidRDefault="006D0946" w:rsidP="006D0946">
      <w:pPr>
        <w:rPr>
          <w:sz w:val="22"/>
          <w:szCs w:val="22"/>
        </w:rPr>
      </w:pPr>
    </w:p>
    <w:p w14:paraId="1D246996" w14:textId="77777777" w:rsidR="006D0946" w:rsidRDefault="006D0946" w:rsidP="006D0946">
      <w:pPr>
        <w:rPr>
          <w:sz w:val="22"/>
          <w:szCs w:val="22"/>
        </w:rPr>
      </w:pPr>
    </w:p>
    <w:p w14:paraId="18F367BA" w14:textId="77777777" w:rsidR="006D0946" w:rsidRDefault="006D0946" w:rsidP="006D0946">
      <w:pPr>
        <w:rPr>
          <w:sz w:val="22"/>
          <w:szCs w:val="22"/>
        </w:rPr>
      </w:pPr>
    </w:p>
    <w:p w14:paraId="4CDF01F1" w14:textId="77777777" w:rsidR="006D0946" w:rsidRDefault="006D0946" w:rsidP="006D0946">
      <w:pPr>
        <w:rPr>
          <w:sz w:val="22"/>
          <w:szCs w:val="22"/>
        </w:rPr>
      </w:pPr>
    </w:p>
    <w:p w14:paraId="225A5D4F" w14:textId="77777777" w:rsidR="00BD24FB" w:rsidRDefault="00BD24FB" w:rsidP="006D0946">
      <w:pPr>
        <w:rPr>
          <w:sz w:val="22"/>
          <w:szCs w:val="22"/>
        </w:rPr>
      </w:pPr>
    </w:p>
    <w:p w14:paraId="7FBA629B" w14:textId="77777777" w:rsidR="006D0946" w:rsidRDefault="006D0946" w:rsidP="006D0946">
      <w:pPr>
        <w:rPr>
          <w:sz w:val="22"/>
          <w:szCs w:val="22"/>
        </w:rPr>
      </w:pPr>
    </w:p>
    <w:p w14:paraId="2C65DC61" w14:textId="77777777" w:rsidR="006D0946" w:rsidRDefault="006D0946" w:rsidP="006D0946">
      <w:pPr>
        <w:rPr>
          <w:sz w:val="22"/>
          <w:szCs w:val="22"/>
        </w:rPr>
      </w:pPr>
    </w:p>
    <w:p w14:paraId="5AC449AE" w14:textId="77777777" w:rsidR="006D0946" w:rsidRDefault="006D0946" w:rsidP="006D0946">
      <w:pPr>
        <w:rPr>
          <w:sz w:val="22"/>
          <w:szCs w:val="22"/>
        </w:rPr>
      </w:pPr>
      <w:r>
        <w:rPr>
          <w:sz w:val="22"/>
          <w:szCs w:val="22"/>
        </w:rPr>
        <w:t>ir. Marc Welvaert</w:t>
      </w:r>
    </w:p>
    <w:p w14:paraId="374B8D40" w14:textId="77777777" w:rsidR="006D0946" w:rsidRPr="006D0946" w:rsidRDefault="006D0946" w:rsidP="006D0946">
      <w:pPr>
        <w:rPr>
          <w:sz w:val="22"/>
          <w:szCs w:val="22"/>
        </w:rPr>
      </w:pPr>
      <w:r>
        <w:rPr>
          <w:sz w:val="22"/>
          <w:szCs w:val="22"/>
        </w:rPr>
        <w:t>Diensthoofd</w:t>
      </w:r>
    </w:p>
    <w:sectPr w:rsidR="006D0946" w:rsidRPr="006D0946" w:rsidSect="000E25D7">
      <w:type w:val="continuous"/>
      <w:pgSz w:w="11906" w:h="16838" w:code="9"/>
      <w:pgMar w:top="1701" w:right="1247" w:bottom="993" w:left="1871" w:header="680" w:footer="907"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F613" w14:textId="77777777" w:rsidR="007D30AB" w:rsidRDefault="007D30AB">
      <w:r>
        <w:separator/>
      </w:r>
    </w:p>
  </w:endnote>
  <w:endnote w:type="continuationSeparator" w:id="0">
    <w:p w14:paraId="360CBE8F" w14:textId="77777777" w:rsidR="007D30AB" w:rsidRDefault="007D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29EF" w14:textId="77777777" w:rsidR="007D30AB" w:rsidRDefault="007D30AB" w:rsidP="003664C9">
    <w:pPr>
      <w:pStyle w:val="Voettekst"/>
      <w:tabs>
        <w:tab w:val="right" w:pos="8789"/>
      </w:tabs>
    </w:pPr>
    <w:r>
      <w:tab/>
    </w:r>
    <w:r>
      <w:tab/>
    </w:r>
    <w:proofErr w:type="gramStart"/>
    <w:r>
      <w:t>www.vlaanderen.be</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F576" w14:textId="77777777" w:rsidR="007D30AB" w:rsidRDefault="007D30AB" w:rsidP="001D2F7F">
    <w:pPr>
      <w:pStyle w:val="Voettekst"/>
      <w:tabs>
        <w:tab w:val="clear" w:pos="8789"/>
        <w:tab w:val="right" w:pos="878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9F72" w14:textId="77777777" w:rsidR="007D30AB" w:rsidRDefault="007D30AB">
      <w:r>
        <w:separator/>
      </w:r>
    </w:p>
  </w:footnote>
  <w:footnote w:type="continuationSeparator" w:id="0">
    <w:p w14:paraId="25AD5776" w14:textId="77777777" w:rsidR="007D30AB" w:rsidRDefault="007D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49A" w14:textId="77777777" w:rsidR="007D30AB" w:rsidRDefault="007D30AB" w:rsidP="00364D0A">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D116B2" w14:textId="77777777" w:rsidR="007D30AB" w:rsidRDefault="007D30AB" w:rsidP="003664C9">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40DF" w14:textId="77777777" w:rsidR="007D30AB" w:rsidRDefault="007D30AB" w:rsidP="00364D0A">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27A24">
      <w:rPr>
        <w:rStyle w:val="Paginanummer"/>
        <w:noProof/>
      </w:rPr>
      <w:t>5</w:t>
    </w:r>
    <w:r>
      <w:rPr>
        <w:rStyle w:val="Paginanummer"/>
      </w:rPr>
      <w:fldChar w:fldCharType="end"/>
    </w:r>
  </w:p>
  <w:p w14:paraId="68348E84" w14:textId="77777777" w:rsidR="007D30AB" w:rsidRDefault="007D30AB" w:rsidP="003664C9">
    <w:pPr>
      <w:pStyle w:val="Koptekst"/>
      <w:tabs>
        <w:tab w:val="clear" w:pos="4536"/>
        <w:tab w:val="clear" w:pos="9072"/>
        <w:tab w:val="center" w:pos="4253"/>
        <w:tab w:val="right" w:pos="8505"/>
      </w:tabs>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0147" w14:textId="77777777" w:rsidR="007D30AB" w:rsidRDefault="007D30AB" w:rsidP="00507362">
    <w:pPr>
      <w:pStyle w:val="Koptekst"/>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58F"/>
    <w:multiLevelType w:val="multilevel"/>
    <w:tmpl w:val="32566EE4"/>
    <w:lvl w:ilvl="0">
      <w:start w:val="1"/>
      <w:numFmt w:val="decimal"/>
      <w:lvlText w:val="%1."/>
      <w:lvlJc w:val="left"/>
      <w:pPr>
        <w:tabs>
          <w:tab w:val="num" w:pos="567"/>
        </w:tabs>
        <w:ind w:left="567" w:hanging="567"/>
      </w:pPr>
      <w:rPr>
        <w:rFonts w:ascii="Garamond" w:hAnsi="Garamond"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7719A"/>
    <w:multiLevelType w:val="multilevel"/>
    <w:tmpl w:val="2D28C8DC"/>
    <w:lvl w:ilvl="0">
      <w:start w:val="1"/>
      <w:numFmt w:val="decimal"/>
      <w:lvlText w:val="%1."/>
      <w:lvlJc w:val="left"/>
      <w:pPr>
        <w:tabs>
          <w:tab w:val="num" w:pos="567"/>
        </w:tabs>
        <w:ind w:left="567" w:firstLine="0"/>
      </w:pPr>
      <w:rPr>
        <w:rFonts w:ascii="Garamond" w:hAnsi="Garamond"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813C2"/>
    <w:multiLevelType w:val="multilevel"/>
    <w:tmpl w:val="21D0A43E"/>
    <w:lvl w:ilvl="0">
      <w:start w:val="1"/>
      <w:numFmt w:val="bullet"/>
      <w:lvlText w:val=""/>
      <w:lvlJc w:val="left"/>
      <w:pPr>
        <w:tabs>
          <w:tab w:val="num" w:pos="284"/>
        </w:tabs>
        <w:ind w:left="284" w:hanging="284"/>
      </w:pPr>
      <w:rPr>
        <w:rFonts w:ascii="Symbol" w:hAnsi="Symbol" w:hint="default"/>
        <w:b w:val="0"/>
        <w:bCs/>
        <w:i w:val="0"/>
        <w:sz w:val="20"/>
      </w:rPr>
    </w:lvl>
    <w:lvl w:ilvl="1">
      <w:start w:val="1"/>
      <w:numFmt w:val="bullet"/>
      <w:lvlText w:val=""/>
      <w:lvlJc w:val="left"/>
      <w:pPr>
        <w:tabs>
          <w:tab w:val="num" w:pos="567"/>
        </w:tabs>
        <w:ind w:left="567" w:hanging="283"/>
      </w:pPr>
      <w:rPr>
        <w:rFonts w:ascii="Symbol" w:hAnsi="Symbol" w:hint="default"/>
        <w:b w:val="0"/>
        <w:i w:val="0"/>
        <w:sz w:val="20"/>
      </w:rPr>
    </w:lvl>
    <w:lvl w:ilvl="2">
      <w:start w:val="1"/>
      <w:numFmt w:val="bullet"/>
      <w:lvlText w:val=""/>
      <w:lvlJc w:val="left"/>
      <w:pPr>
        <w:tabs>
          <w:tab w:val="num" w:pos="851"/>
        </w:tabs>
        <w:ind w:left="851" w:hanging="284"/>
      </w:pPr>
      <w:rPr>
        <w:rFonts w:ascii="Symbol" w:hAnsi="Symbol" w:hint="default"/>
        <w:b w:val="0"/>
        <w:i w:val="0"/>
        <w:sz w:val="20"/>
      </w:rPr>
    </w:lvl>
    <w:lvl w:ilvl="3">
      <w:start w:val="1"/>
      <w:numFmt w:val="bullet"/>
      <w:lvlText w:val=""/>
      <w:lvlJc w:val="left"/>
      <w:pPr>
        <w:tabs>
          <w:tab w:val="num" w:pos="1134"/>
        </w:tabs>
        <w:ind w:left="1134" w:hanging="283"/>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val="0"/>
        <w:i w:val="0"/>
        <w:sz w:val="16"/>
      </w:rPr>
    </w:lvl>
    <w:lvl w:ilvl="5">
      <w:start w:val="1"/>
      <w:numFmt w:val="bullet"/>
      <w:lvlText w:val=""/>
      <w:lvlJc w:val="left"/>
      <w:pPr>
        <w:tabs>
          <w:tab w:val="num" w:pos="1701"/>
        </w:tabs>
        <w:ind w:left="1701" w:hanging="283"/>
      </w:pPr>
      <w:rPr>
        <w:rFonts w:ascii="Symbol" w:hAnsi="Symbol" w:hint="default"/>
        <w:b w:val="0"/>
        <w:i w:val="0"/>
        <w:sz w:val="16"/>
      </w:rPr>
    </w:lvl>
    <w:lvl w:ilvl="6">
      <w:start w:val="1"/>
      <w:numFmt w:val="bullet"/>
      <w:suff w:val="nothing"/>
      <w:lvlText w:val=""/>
      <w:lvlJc w:val="left"/>
      <w:pPr>
        <w:ind w:left="1701" w:firstLine="0"/>
      </w:pPr>
      <w:rPr>
        <w:rFonts w:hint="default"/>
      </w:rPr>
    </w:lvl>
    <w:lvl w:ilvl="7">
      <w:start w:val="1"/>
      <w:numFmt w:val="bullet"/>
      <w:suff w:val="nothing"/>
      <w:lvlText w:val=""/>
      <w:lvlJc w:val="left"/>
      <w:pPr>
        <w:ind w:left="1701" w:firstLine="0"/>
      </w:pPr>
      <w:rPr>
        <w:rFonts w:hint="default"/>
      </w:rPr>
    </w:lvl>
    <w:lvl w:ilvl="8">
      <w:start w:val="1"/>
      <w:numFmt w:val="bullet"/>
      <w:lvlText w:val=""/>
      <w:lvlJc w:val="left"/>
      <w:pPr>
        <w:tabs>
          <w:tab w:val="num" w:pos="2061"/>
        </w:tabs>
        <w:ind w:left="1701" w:firstLine="0"/>
      </w:pPr>
      <w:rPr>
        <w:rFonts w:hint="default"/>
      </w:rPr>
    </w:lvl>
  </w:abstractNum>
  <w:abstractNum w:abstractNumId="3" w15:restartNumberingAfterBreak="0">
    <w:nsid w:val="1A927DE5"/>
    <w:multiLevelType w:val="hybridMultilevel"/>
    <w:tmpl w:val="17CA2544"/>
    <w:lvl w:ilvl="0" w:tplc="3A6A4780">
      <w:start w:val="1"/>
      <w:numFmt w:val="bullet"/>
      <w:lvlText w:val=""/>
      <w:lvlJc w:val="left"/>
      <w:pPr>
        <w:tabs>
          <w:tab w:val="num" w:pos="284"/>
        </w:tabs>
        <w:ind w:left="284" w:hanging="284"/>
      </w:pPr>
      <w:rPr>
        <w:rFonts w:ascii="Symbol" w:hAnsi="Symbol" w:hint="default"/>
        <w:b/>
        <w:i w:val="0"/>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A4998"/>
    <w:multiLevelType w:val="hybridMultilevel"/>
    <w:tmpl w:val="4F98FD38"/>
    <w:lvl w:ilvl="0" w:tplc="D414AB62">
      <w:start w:val="4"/>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EF401CE"/>
    <w:multiLevelType w:val="multilevel"/>
    <w:tmpl w:val="21CCE48A"/>
    <w:lvl w:ilvl="0">
      <w:start w:val="1"/>
      <w:numFmt w:val="bullet"/>
      <w:pStyle w:val="Opsomming"/>
      <w:lvlText w:val=""/>
      <w:lvlJc w:val="left"/>
      <w:pPr>
        <w:tabs>
          <w:tab w:val="num" w:pos="284"/>
        </w:tabs>
        <w:ind w:left="284" w:hanging="284"/>
      </w:pPr>
      <w:rPr>
        <w:rFonts w:ascii="Symbol" w:hAnsi="Symbol" w:hint="default"/>
        <w:b w:val="0"/>
        <w:bCs/>
        <w:i w:val="0"/>
        <w:sz w:val="20"/>
      </w:rPr>
    </w:lvl>
    <w:lvl w:ilvl="1">
      <w:start w:val="1"/>
      <w:numFmt w:val="bullet"/>
      <w:lvlText w:val=""/>
      <w:lvlJc w:val="left"/>
      <w:pPr>
        <w:tabs>
          <w:tab w:val="num" w:pos="567"/>
        </w:tabs>
        <w:ind w:left="567" w:hanging="283"/>
      </w:pPr>
      <w:rPr>
        <w:rFonts w:ascii="Symbol" w:hAnsi="Symbol" w:hint="default"/>
        <w:b w:val="0"/>
        <w:i w:val="0"/>
        <w:sz w:val="20"/>
      </w:rPr>
    </w:lvl>
    <w:lvl w:ilvl="2">
      <w:start w:val="1"/>
      <w:numFmt w:val="bullet"/>
      <w:lvlText w:val=""/>
      <w:lvlJc w:val="left"/>
      <w:pPr>
        <w:tabs>
          <w:tab w:val="num" w:pos="851"/>
        </w:tabs>
        <w:ind w:left="851" w:hanging="284"/>
      </w:pPr>
      <w:rPr>
        <w:rFonts w:ascii="Symbol" w:hAnsi="Symbol" w:hint="default"/>
        <w:b w:val="0"/>
        <w:i w:val="0"/>
        <w:sz w:val="20"/>
      </w:rPr>
    </w:lvl>
    <w:lvl w:ilvl="3">
      <w:start w:val="1"/>
      <w:numFmt w:val="bullet"/>
      <w:lvlText w:val=""/>
      <w:lvlJc w:val="left"/>
      <w:pPr>
        <w:tabs>
          <w:tab w:val="num" w:pos="1134"/>
        </w:tabs>
        <w:ind w:left="1134" w:hanging="283"/>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val="0"/>
        <w:i w:val="0"/>
        <w:sz w:val="16"/>
      </w:rPr>
    </w:lvl>
    <w:lvl w:ilvl="5">
      <w:start w:val="1"/>
      <w:numFmt w:val="bullet"/>
      <w:lvlText w:val=""/>
      <w:lvlJc w:val="left"/>
      <w:pPr>
        <w:tabs>
          <w:tab w:val="num" w:pos="1701"/>
        </w:tabs>
        <w:ind w:left="1701" w:hanging="283"/>
      </w:pPr>
      <w:rPr>
        <w:rFonts w:ascii="Symbol" w:hAnsi="Symbol" w:hint="default"/>
        <w:b w:val="0"/>
        <w:i w:val="0"/>
        <w:sz w:val="16"/>
      </w:rPr>
    </w:lvl>
    <w:lvl w:ilvl="6">
      <w:start w:val="1"/>
      <w:numFmt w:val="bullet"/>
      <w:suff w:val="nothing"/>
      <w:lvlText w:val="-"/>
      <w:lvlJc w:val="left"/>
      <w:pPr>
        <w:ind w:left="1985" w:hanging="284"/>
      </w:pPr>
      <w:rPr>
        <w:rFonts w:ascii="Times New Roman" w:hAnsi="Times New Roman" w:cs="Times New Roman" w:hint="default"/>
        <w:sz w:val="16"/>
      </w:rPr>
    </w:lvl>
    <w:lvl w:ilvl="7">
      <w:start w:val="1"/>
      <w:numFmt w:val="bullet"/>
      <w:suff w:val="nothing"/>
      <w:lvlText w:val=""/>
      <w:lvlJc w:val="left"/>
      <w:pPr>
        <w:ind w:left="1985" w:firstLine="0"/>
      </w:pPr>
      <w:rPr>
        <w:rFonts w:hint="default"/>
      </w:rPr>
    </w:lvl>
    <w:lvl w:ilvl="8">
      <w:start w:val="1"/>
      <w:numFmt w:val="bullet"/>
      <w:lvlText w:val=""/>
      <w:lvlJc w:val="left"/>
      <w:pPr>
        <w:tabs>
          <w:tab w:val="num" w:pos="1985"/>
        </w:tabs>
        <w:ind w:left="1985" w:firstLine="0"/>
      </w:pPr>
      <w:rPr>
        <w:rFonts w:hint="default"/>
      </w:rPr>
    </w:lvl>
  </w:abstractNum>
  <w:abstractNum w:abstractNumId="6" w15:restartNumberingAfterBreak="0">
    <w:nsid w:val="2FB57473"/>
    <w:multiLevelType w:val="multilevel"/>
    <w:tmpl w:val="17CA2544"/>
    <w:lvl w:ilvl="0">
      <w:start w:val="1"/>
      <w:numFmt w:val="bullet"/>
      <w:lvlText w:val=""/>
      <w:lvlJc w:val="left"/>
      <w:pPr>
        <w:tabs>
          <w:tab w:val="num" w:pos="284"/>
        </w:tabs>
        <w:ind w:left="284" w:hanging="284"/>
      </w:pPr>
      <w:rPr>
        <w:rFonts w:ascii="Symbol" w:hAnsi="Symbol"/>
        <w:b/>
        <w:bC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A543C"/>
    <w:multiLevelType w:val="hybridMultilevel"/>
    <w:tmpl w:val="6D9E9E9A"/>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436B1125"/>
    <w:multiLevelType w:val="multilevel"/>
    <w:tmpl w:val="21D0A43E"/>
    <w:lvl w:ilvl="0">
      <w:start w:val="1"/>
      <w:numFmt w:val="bullet"/>
      <w:lvlText w:val=""/>
      <w:lvlJc w:val="left"/>
      <w:pPr>
        <w:tabs>
          <w:tab w:val="num" w:pos="284"/>
        </w:tabs>
        <w:ind w:left="284" w:hanging="284"/>
      </w:pPr>
      <w:rPr>
        <w:rFonts w:ascii="Symbol" w:hAnsi="Symbol" w:hint="default"/>
        <w:b w:val="0"/>
        <w:bCs/>
        <w:i w:val="0"/>
        <w:sz w:val="20"/>
      </w:rPr>
    </w:lvl>
    <w:lvl w:ilvl="1">
      <w:start w:val="1"/>
      <w:numFmt w:val="bullet"/>
      <w:lvlText w:val=""/>
      <w:lvlJc w:val="left"/>
      <w:pPr>
        <w:tabs>
          <w:tab w:val="num" w:pos="567"/>
        </w:tabs>
        <w:ind w:left="567" w:hanging="283"/>
      </w:pPr>
      <w:rPr>
        <w:rFonts w:ascii="Symbol" w:hAnsi="Symbol" w:hint="default"/>
        <w:b w:val="0"/>
        <w:i w:val="0"/>
        <w:sz w:val="20"/>
      </w:rPr>
    </w:lvl>
    <w:lvl w:ilvl="2">
      <w:start w:val="1"/>
      <w:numFmt w:val="bullet"/>
      <w:lvlText w:val=""/>
      <w:lvlJc w:val="left"/>
      <w:pPr>
        <w:tabs>
          <w:tab w:val="num" w:pos="851"/>
        </w:tabs>
        <w:ind w:left="851" w:hanging="284"/>
      </w:pPr>
      <w:rPr>
        <w:rFonts w:ascii="Symbol" w:hAnsi="Symbol" w:hint="default"/>
        <w:b w:val="0"/>
        <w:i w:val="0"/>
        <w:sz w:val="20"/>
      </w:rPr>
    </w:lvl>
    <w:lvl w:ilvl="3">
      <w:start w:val="1"/>
      <w:numFmt w:val="bullet"/>
      <w:lvlText w:val=""/>
      <w:lvlJc w:val="left"/>
      <w:pPr>
        <w:tabs>
          <w:tab w:val="num" w:pos="1134"/>
        </w:tabs>
        <w:ind w:left="1134" w:hanging="283"/>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val="0"/>
        <w:i w:val="0"/>
        <w:sz w:val="16"/>
      </w:rPr>
    </w:lvl>
    <w:lvl w:ilvl="5">
      <w:start w:val="1"/>
      <w:numFmt w:val="bullet"/>
      <w:lvlText w:val=""/>
      <w:lvlJc w:val="left"/>
      <w:pPr>
        <w:tabs>
          <w:tab w:val="num" w:pos="1701"/>
        </w:tabs>
        <w:ind w:left="1701" w:hanging="283"/>
      </w:pPr>
      <w:rPr>
        <w:rFonts w:ascii="Symbol" w:hAnsi="Symbol" w:hint="default"/>
        <w:b w:val="0"/>
        <w:i w:val="0"/>
        <w:sz w:val="16"/>
      </w:rPr>
    </w:lvl>
    <w:lvl w:ilvl="6">
      <w:start w:val="1"/>
      <w:numFmt w:val="bullet"/>
      <w:suff w:val="nothing"/>
      <w:lvlText w:val=""/>
      <w:lvlJc w:val="left"/>
      <w:pPr>
        <w:ind w:left="1701" w:firstLine="0"/>
      </w:pPr>
      <w:rPr>
        <w:rFonts w:hint="default"/>
      </w:rPr>
    </w:lvl>
    <w:lvl w:ilvl="7">
      <w:start w:val="1"/>
      <w:numFmt w:val="bullet"/>
      <w:suff w:val="nothing"/>
      <w:lvlText w:val=""/>
      <w:lvlJc w:val="left"/>
      <w:pPr>
        <w:ind w:left="1701" w:firstLine="0"/>
      </w:pPr>
      <w:rPr>
        <w:rFonts w:hint="default"/>
      </w:rPr>
    </w:lvl>
    <w:lvl w:ilvl="8">
      <w:start w:val="1"/>
      <w:numFmt w:val="bullet"/>
      <w:lvlText w:val=""/>
      <w:lvlJc w:val="left"/>
      <w:pPr>
        <w:tabs>
          <w:tab w:val="num" w:pos="2061"/>
        </w:tabs>
        <w:ind w:left="1701" w:firstLine="0"/>
      </w:pPr>
      <w:rPr>
        <w:rFonts w:hint="default"/>
      </w:rPr>
    </w:lvl>
  </w:abstractNum>
  <w:abstractNum w:abstractNumId="9" w15:restartNumberingAfterBreak="0">
    <w:nsid w:val="45AC2065"/>
    <w:multiLevelType w:val="multilevel"/>
    <w:tmpl w:val="32566EE4"/>
    <w:lvl w:ilvl="0">
      <w:start w:val="1"/>
      <w:numFmt w:val="decimal"/>
      <w:lvlText w:val="%1."/>
      <w:lvlJc w:val="left"/>
      <w:pPr>
        <w:tabs>
          <w:tab w:val="num" w:pos="567"/>
        </w:tabs>
        <w:ind w:left="567" w:hanging="567"/>
      </w:pPr>
      <w:rPr>
        <w:rFonts w:ascii="Garamond" w:hAnsi="Garamond"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6AC4A96"/>
    <w:multiLevelType w:val="hybridMultilevel"/>
    <w:tmpl w:val="32566EE4"/>
    <w:lvl w:ilvl="0" w:tplc="BEB47ECA">
      <w:start w:val="1"/>
      <w:numFmt w:val="decimal"/>
      <w:lvlText w:val="%1."/>
      <w:lvlJc w:val="left"/>
      <w:pPr>
        <w:tabs>
          <w:tab w:val="num" w:pos="567"/>
        </w:tabs>
        <w:ind w:left="567" w:hanging="567"/>
      </w:pPr>
      <w:rPr>
        <w:rFonts w:ascii="Garamond" w:hAnsi="Garamond" w:hint="default"/>
        <w:b/>
        <w:i w:val="0"/>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766202A"/>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B9552E"/>
    <w:multiLevelType w:val="multilevel"/>
    <w:tmpl w:val="21D0A43E"/>
    <w:lvl w:ilvl="0">
      <w:start w:val="1"/>
      <w:numFmt w:val="bullet"/>
      <w:lvlText w:val=""/>
      <w:lvlJc w:val="left"/>
      <w:pPr>
        <w:tabs>
          <w:tab w:val="num" w:pos="284"/>
        </w:tabs>
        <w:ind w:left="284" w:hanging="284"/>
      </w:pPr>
      <w:rPr>
        <w:rFonts w:ascii="Symbol" w:hAnsi="Symbol" w:hint="default"/>
        <w:b w:val="0"/>
        <w:bCs/>
        <w:i w:val="0"/>
        <w:sz w:val="20"/>
      </w:rPr>
    </w:lvl>
    <w:lvl w:ilvl="1">
      <w:start w:val="1"/>
      <w:numFmt w:val="bullet"/>
      <w:lvlText w:val=""/>
      <w:lvlJc w:val="left"/>
      <w:pPr>
        <w:tabs>
          <w:tab w:val="num" w:pos="567"/>
        </w:tabs>
        <w:ind w:left="567" w:hanging="283"/>
      </w:pPr>
      <w:rPr>
        <w:rFonts w:ascii="Symbol" w:hAnsi="Symbol" w:hint="default"/>
        <w:b w:val="0"/>
        <w:i w:val="0"/>
        <w:sz w:val="20"/>
      </w:rPr>
    </w:lvl>
    <w:lvl w:ilvl="2">
      <w:start w:val="1"/>
      <w:numFmt w:val="bullet"/>
      <w:lvlText w:val=""/>
      <w:lvlJc w:val="left"/>
      <w:pPr>
        <w:tabs>
          <w:tab w:val="num" w:pos="851"/>
        </w:tabs>
        <w:ind w:left="851" w:hanging="284"/>
      </w:pPr>
      <w:rPr>
        <w:rFonts w:ascii="Symbol" w:hAnsi="Symbol" w:hint="default"/>
        <w:b w:val="0"/>
        <w:i w:val="0"/>
        <w:sz w:val="20"/>
      </w:rPr>
    </w:lvl>
    <w:lvl w:ilvl="3">
      <w:start w:val="1"/>
      <w:numFmt w:val="bullet"/>
      <w:lvlText w:val=""/>
      <w:lvlJc w:val="left"/>
      <w:pPr>
        <w:tabs>
          <w:tab w:val="num" w:pos="1134"/>
        </w:tabs>
        <w:ind w:left="1134" w:hanging="283"/>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val="0"/>
        <w:i w:val="0"/>
        <w:sz w:val="16"/>
      </w:rPr>
    </w:lvl>
    <w:lvl w:ilvl="5">
      <w:start w:val="1"/>
      <w:numFmt w:val="bullet"/>
      <w:lvlText w:val=""/>
      <w:lvlJc w:val="left"/>
      <w:pPr>
        <w:tabs>
          <w:tab w:val="num" w:pos="1701"/>
        </w:tabs>
        <w:ind w:left="1701" w:hanging="283"/>
      </w:pPr>
      <w:rPr>
        <w:rFonts w:ascii="Symbol" w:hAnsi="Symbol" w:hint="default"/>
        <w:b w:val="0"/>
        <w:i w:val="0"/>
        <w:sz w:val="16"/>
      </w:rPr>
    </w:lvl>
    <w:lvl w:ilvl="6">
      <w:start w:val="1"/>
      <w:numFmt w:val="bullet"/>
      <w:suff w:val="nothing"/>
      <w:lvlText w:val=""/>
      <w:lvlJc w:val="left"/>
      <w:pPr>
        <w:ind w:left="1701" w:firstLine="0"/>
      </w:pPr>
      <w:rPr>
        <w:rFonts w:hint="default"/>
      </w:rPr>
    </w:lvl>
    <w:lvl w:ilvl="7">
      <w:start w:val="1"/>
      <w:numFmt w:val="bullet"/>
      <w:suff w:val="nothing"/>
      <w:lvlText w:val=""/>
      <w:lvlJc w:val="left"/>
      <w:pPr>
        <w:ind w:left="1701" w:firstLine="0"/>
      </w:pPr>
      <w:rPr>
        <w:rFonts w:hint="default"/>
      </w:rPr>
    </w:lvl>
    <w:lvl w:ilvl="8">
      <w:start w:val="1"/>
      <w:numFmt w:val="bullet"/>
      <w:lvlText w:val=""/>
      <w:lvlJc w:val="left"/>
      <w:pPr>
        <w:tabs>
          <w:tab w:val="num" w:pos="2061"/>
        </w:tabs>
        <w:ind w:left="1701" w:firstLine="0"/>
      </w:pPr>
      <w:rPr>
        <w:rFonts w:hint="default"/>
      </w:rPr>
    </w:lvl>
  </w:abstractNum>
  <w:abstractNum w:abstractNumId="13" w15:restartNumberingAfterBreak="0">
    <w:nsid w:val="6ADA0A12"/>
    <w:multiLevelType w:val="multilevel"/>
    <w:tmpl w:val="7EEED3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B266A42"/>
    <w:multiLevelType w:val="hybridMultilevel"/>
    <w:tmpl w:val="82206864"/>
    <w:lvl w:ilvl="0" w:tplc="3A6A4780">
      <w:start w:val="1"/>
      <w:numFmt w:val="bullet"/>
      <w:lvlText w:val=""/>
      <w:lvlJc w:val="left"/>
      <w:pPr>
        <w:tabs>
          <w:tab w:val="num" w:pos="284"/>
        </w:tabs>
        <w:ind w:left="284" w:hanging="284"/>
      </w:pPr>
      <w:rPr>
        <w:rFonts w:ascii="Symbol" w:hAnsi="Symbol" w:hint="default"/>
        <w:b/>
        <w:i w:val="0"/>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5B69F2"/>
    <w:multiLevelType w:val="multilevel"/>
    <w:tmpl w:val="21D0A43E"/>
    <w:lvl w:ilvl="0">
      <w:start w:val="1"/>
      <w:numFmt w:val="bullet"/>
      <w:lvlText w:val=""/>
      <w:lvlJc w:val="left"/>
      <w:pPr>
        <w:tabs>
          <w:tab w:val="num" w:pos="284"/>
        </w:tabs>
        <w:ind w:left="284" w:hanging="284"/>
      </w:pPr>
      <w:rPr>
        <w:rFonts w:ascii="Symbol" w:hAnsi="Symbol" w:hint="default"/>
        <w:b w:val="0"/>
        <w:bCs/>
        <w:i w:val="0"/>
        <w:sz w:val="20"/>
      </w:rPr>
    </w:lvl>
    <w:lvl w:ilvl="1">
      <w:start w:val="1"/>
      <w:numFmt w:val="bullet"/>
      <w:lvlText w:val=""/>
      <w:lvlJc w:val="left"/>
      <w:pPr>
        <w:tabs>
          <w:tab w:val="num" w:pos="567"/>
        </w:tabs>
        <w:ind w:left="567" w:hanging="283"/>
      </w:pPr>
      <w:rPr>
        <w:rFonts w:ascii="Symbol" w:hAnsi="Symbol" w:hint="default"/>
        <w:b w:val="0"/>
        <w:i w:val="0"/>
        <w:sz w:val="20"/>
      </w:rPr>
    </w:lvl>
    <w:lvl w:ilvl="2">
      <w:start w:val="1"/>
      <w:numFmt w:val="bullet"/>
      <w:lvlText w:val=""/>
      <w:lvlJc w:val="left"/>
      <w:pPr>
        <w:tabs>
          <w:tab w:val="num" w:pos="851"/>
        </w:tabs>
        <w:ind w:left="851" w:hanging="284"/>
      </w:pPr>
      <w:rPr>
        <w:rFonts w:ascii="Symbol" w:hAnsi="Symbol" w:hint="default"/>
        <w:b w:val="0"/>
        <w:i w:val="0"/>
        <w:sz w:val="20"/>
      </w:rPr>
    </w:lvl>
    <w:lvl w:ilvl="3">
      <w:start w:val="1"/>
      <w:numFmt w:val="bullet"/>
      <w:lvlText w:val=""/>
      <w:lvlJc w:val="left"/>
      <w:pPr>
        <w:tabs>
          <w:tab w:val="num" w:pos="1134"/>
        </w:tabs>
        <w:ind w:left="1134" w:hanging="283"/>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val="0"/>
        <w:i w:val="0"/>
        <w:sz w:val="16"/>
      </w:rPr>
    </w:lvl>
    <w:lvl w:ilvl="5">
      <w:start w:val="1"/>
      <w:numFmt w:val="bullet"/>
      <w:lvlText w:val=""/>
      <w:lvlJc w:val="left"/>
      <w:pPr>
        <w:tabs>
          <w:tab w:val="num" w:pos="1701"/>
        </w:tabs>
        <w:ind w:left="1701" w:hanging="283"/>
      </w:pPr>
      <w:rPr>
        <w:rFonts w:ascii="Symbol" w:hAnsi="Symbol" w:hint="default"/>
        <w:b w:val="0"/>
        <w:i w:val="0"/>
        <w:sz w:val="16"/>
      </w:rPr>
    </w:lvl>
    <w:lvl w:ilvl="6">
      <w:start w:val="1"/>
      <w:numFmt w:val="bullet"/>
      <w:suff w:val="nothing"/>
      <w:lvlText w:val=""/>
      <w:lvlJc w:val="left"/>
      <w:pPr>
        <w:ind w:left="1701" w:firstLine="0"/>
      </w:pPr>
      <w:rPr>
        <w:rFonts w:hint="default"/>
      </w:rPr>
    </w:lvl>
    <w:lvl w:ilvl="7">
      <w:start w:val="1"/>
      <w:numFmt w:val="bullet"/>
      <w:suff w:val="nothing"/>
      <w:lvlText w:val=""/>
      <w:lvlJc w:val="left"/>
      <w:pPr>
        <w:ind w:left="1701" w:firstLine="0"/>
      </w:pPr>
      <w:rPr>
        <w:rFonts w:hint="default"/>
      </w:rPr>
    </w:lvl>
    <w:lvl w:ilvl="8">
      <w:start w:val="1"/>
      <w:numFmt w:val="bullet"/>
      <w:lvlText w:val=""/>
      <w:lvlJc w:val="left"/>
      <w:pPr>
        <w:tabs>
          <w:tab w:val="num" w:pos="2061"/>
        </w:tabs>
        <w:ind w:left="1701" w:firstLine="0"/>
      </w:pPr>
      <w:rPr>
        <w:rFonts w:hint="default"/>
      </w:rPr>
    </w:lvl>
  </w:abstractNum>
  <w:abstractNum w:abstractNumId="16" w15:restartNumberingAfterBreak="0">
    <w:nsid w:val="7ABC6005"/>
    <w:multiLevelType w:val="hybridMultilevel"/>
    <w:tmpl w:val="B6E05ADA"/>
    <w:lvl w:ilvl="0" w:tplc="3A6A4780">
      <w:start w:val="1"/>
      <w:numFmt w:val="bullet"/>
      <w:lvlText w:val=""/>
      <w:lvlJc w:val="left"/>
      <w:pPr>
        <w:tabs>
          <w:tab w:val="num" w:pos="2408"/>
        </w:tabs>
        <w:ind w:left="2408" w:hanging="284"/>
      </w:pPr>
      <w:rPr>
        <w:rFonts w:ascii="Symbol" w:hAnsi="Symbol" w:hint="default"/>
        <w:b/>
        <w:i w:val="0"/>
        <w:sz w:val="24"/>
      </w:rPr>
    </w:lvl>
    <w:lvl w:ilvl="1" w:tplc="04130003" w:tentative="1">
      <w:start w:val="1"/>
      <w:numFmt w:val="bullet"/>
      <w:lvlText w:val="o"/>
      <w:lvlJc w:val="left"/>
      <w:pPr>
        <w:tabs>
          <w:tab w:val="num" w:pos="3564"/>
        </w:tabs>
        <w:ind w:left="3564" w:hanging="360"/>
      </w:pPr>
      <w:rPr>
        <w:rFonts w:ascii="Courier New" w:hAnsi="Courier New" w:cs="Courier New" w:hint="default"/>
      </w:rPr>
    </w:lvl>
    <w:lvl w:ilvl="2" w:tplc="04130005" w:tentative="1">
      <w:start w:val="1"/>
      <w:numFmt w:val="bullet"/>
      <w:lvlText w:val=""/>
      <w:lvlJc w:val="left"/>
      <w:pPr>
        <w:tabs>
          <w:tab w:val="num" w:pos="4284"/>
        </w:tabs>
        <w:ind w:left="4284" w:hanging="360"/>
      </w:pPr>
      <w:rPr>
        <w:rFonts w:ascii="Wingdings" w:hAnsi="Wingdings" w:hint="default"/>
      </w:rPr>
    </w:lvl>
    <w:lvl w:ilvl="3" w:tplc="04130001" w:tentative="1">
      <w:start w:val="1"/>
      <w:numFmt w:val="bullet"/>
      <w:lvlText w:val=""/>
      <w:lvlJc w:val="left"/>
      <w:pPr>
        <w:tabs>
          <w:tab w:val="num" w:pos="5004"/>
        </w:tabs>
        <w:ind w:left="5004" w:hanging="360"/>
      </w:pPr>
      <w:rPr>
        <w:rFonts w:ascii="Symbol" w:hAnsi="Symbol" w:hint="default"/>
      </w:rPr>
    </w:lvl>
    <w:lvl w:ilvl="4" w:tplc="04130003" w:tentative="1">
      <w:start w:val="1"/>
      <w:numFmt w:val="bullet"/>
      <w:lvlText w:val="o"/>
      <w:lvlJc w:val="left"/>
      <w:pPr>
        <w:tabs>
          <w:tab w:val="num" w:pos="5724"/>
        </w:tabs>
        <w:ind w:left="5724" w:hanging="360"/>
      </w:pPr>
      <w:rPr>
        <w:rFonts w:ascii="Courier New" w:hAnsi="Courier New" w:cs="Courier New" w:hint="default"/>
      </w:rPr>
    </w:lvl>
    <w:lvl w:ilvl="5" w:tplc="04130005" w:tentative="1">
      <w:start w:val="1"/>
      <w:numFmt w:val="bullet"/>
      <w:lvlText w:val=""/>
      <w:lvlJc w:val="left"/>
      <w:pPr>
        <w:tabs>
          <w:tab w:val="num" w:pos="6444"/>
        </w:tabs>
        <w:ind w:left="6444" w:hanging="360"/>
      </w:pPr>
      <w:rPr>
        <w:rFonts w:ascii="Wingdings" w:hAnsi="Wingdings" w:hint="default"/>
      </w:rPr>
    </w:lvl>
    <w:lvl w:ilvl="6" w:tplc="04130001" w:tentative="1">
      <w:start w:val="1"/>
      <w:numFmt w:val="bullet"/>
      <w:lvlText w:val=""/>
      <w:lvlJc w:val="left"/>
      <w:pPr>
        <w:tabs>
          <w:tab w:val="num" w:pos="7164"/>
        </w:tabs>
        <w:ind w:left="7164" w:hanging="360"/>
      </w:pPr>
      <w:rPr>
        <w:rFonts w:ascii="Symbol" w:hAnsi="Symbol" w:hint="default"/>
      </w:rPr>
    </w:lvl>
    <w:lvl w:ilvl="7" w:tplc="04130003" w:tentative="1">
      <w:start w:val="1"/>
      <w:numFmt w:val="bullet"/>
      <w:lvlText w:val="o"/>
      <w:lvlJc w:val="left"/>
      <w:pPr>
        <w:tabs>
          <w:tab w:val="num" w:pos="7884"/>
        </w:tabs>
        <w:ind w:left="7884" w:hanging="360"/>
      </w:pPr>
      <w:rPr>
        <w:rFonts w:ascii="Courier New" w:hAnsi="Courier New" w:cs="Courier New" w:hint="default"/>
      </w:rPr>
    </w:lvl>
    <w:lvl w:ilvl="8" w:tplc="04130005" w:tentative="1">
      <w:start w:val="1"/>
      <w:numFmt w:val="bullet"/>
      <w:lvlText w:val=""/>
      <w:lvlJc w:val="left"/>
      <w:pPr>
        <w:tabs>
          <w:tab w:val="num" w:pos="8604"/>
        </w:tabs>
        <w:ind w:left="8604"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2"/>
  </w:num>
  <w:num w:numId="6">
    <w:abstractNumId w:val="8"/>
  </w:num>
  <w:num w:numId="7">
    <w:abstractNumId w:val="16"/>
  </w:num>
  <w:num w:numId="8">
    <w:abstractNumId w:val="14"/>
  </w:num>
  <w:num w:numId="9">
    <w:abstractNumId w:val="15"/>
  </w:num>
  <w:num w:numId="10">
    <w:abstractNumId w:val="10"/>
  </w:num>
  <w:num w:numId="11">
    <w:abstractNumId w:val="1"/>
  </w:num>
  <w:num w:numId="12">
    <w:abstractNumId w:val="9"/>
  </w:num>
  <w:num w:numId="13">
    <w:abstractNumId w:val="0"/>
  </w:num>
  <w:num w:numId="14">
    <w:abstractNumId w:val="11"/>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89"/>
    <w:rsid w:val="00001780"/>
    <w:rsid w:val="0001412A"/>
    <w:rsid w:val="000245B3"/>
    <w:rsid w:val="000255BF"/>
    <w:rsid w:val="00027A24"/>
    <w:rsid w:val="00030533"/>
    <w:rsid w:val="00051C2E"/>
    <w:rsid w:val="00056774"/>
    <w:rsid w:val="0005713B"/>
    <w:rsid w:val="000609FF"/>
    <w:rsid w:val="00062265"/>
    <w:rsid w:val="00067C0C"/>
    <w:rsid w:val="0007428D"/>
    <w:rsid w:val="00075925"/>
    <w:rsid w:val="00084784"/>
    <w:rsid w:val="00084EE7"/>
    <w:rsid w:val="00085CFD"/>
    <w:rsid w:val="0008735D"/>
    <w:rsid w:val="00090487"/>
    <w:rsid w:val="00090FF2"/>
    <w:rsid w:val="00097C14"/>
    <w:rsid w:val="000A3FE3"/>
    <w:rsid w:val="000B4025"/>
    <w:rsid w:val="000C2714"/>
    <w:rsid w:val="000D079A"/>
    <w:rsid w:val="000D5C76"/>
    <w:rsid w:val="000D74B1"/>
    <w:rsid w:val="000E25D7"/>
    <w:rsid w:val="000E34B8"/>
    <w:rsid w:val="000F05BE"/>
    <w:rsid w:val="000F1373"/>
    <w:rsid w:val="00101C0A"/>
    <w:rsid w:val="00104DE5"/>
    <w:rsid w:val="00114B9A"/>
    <w:rsid w:val="00124E9D"/>
    <w:rsid w:val="00136804"/>
    <w:rsid w:val="00142529"/>
    <w:rsid w:val="0014376D"/>
    <w:rsid w:val="00143A53"/>
    <w:rsid w:val="00154DE9"/>
    <w:rsid w:val="00157861"/>
    <w:rsid w:val="0016444A"/>
    <w:rsid w:val="001803C7"/>
    <w:rsid w:val="001804FD"/>
    <w:rsid w:val="00180B6B"/>
    <w:rsid w:val="00183E74"/>
    <w:rsid w:val="001B6686"/>
    <w:rsid w:val="001B780D"/>
    <w:rsid w:val="001D2F7F"/>
    <w:rsid w:val="001D4680"/>
    <w:rsid w:val="001D7C25"/>
    <w:rsid w:val="001F1461"/>
    <w:rsid w:val="001F370C"/>
    <w:rsid w:val="002047F2"/>
    <w:rsid w:val="002121A6"/>
    <w:rsid w:val="002167D0"/>
    <w:rsid w:val="002234ED"/>
    <w:rsid w:val="00242868"/>
    <w:rsid w:val="002529F5"/>
    <w:rsid w:val="002772B7"/>
    <w:rsid w:val="0027752B"/>
    <w:rsid w:val="00280C22"/>
    <w:rsid w:val="002937CC"/>
    <w:rsid w:val="002A083B"/>
    <w:rsid w:val="002A08D8"/>
    <w:rsid w:val="002B3039"/>
    <w:rsid w:val="002B3E26"/>
    <w:rsid w:val="002B7FFD"/>
    <w:rsid w:val="002C14E5"/>
    <w:rsid w:val="002C277C"/>
    <w:rsid w:val="002C3804"/>
    <w:rsid w:val="002C4CAA"/>
    <w:rsid w:val="002D0B0C"/>
    <w:rsid w:val="002D1A40"/>
    <w:rsid w:val="002D596F"/>
    <w:rsid w:val="002E0ED2"/>
    <w:rsid w:val="002F4B2A"/>
    <w:rsid w:val="003070EC"/>
    <w:rsid w:val="0031255B"/>
    <w:rsid w:val="00312CC5"/>
    <w:rsid w:val="00316944"/>
    <w:rsid w:val="00332DF0"/>
    <w:rsid w:val="0033351B"/>
    <w:rsid w:val="00344952"/>
    <w:rsid w:val="00344B8E"/>
    <w:rsid w:val="00345AD8"/>
    <w:rsid w:val="003472CF"/>
    <w:rsid w:val="00351646"/>
    <w:rsid w:val="00353C3B"/>
    <w:rsid w:val="00364D0A"/>
    <w:rsid w:val="003664C9"/>
    <w:rsid w:val="00366543"/>
    <w:rsid w:val="003712F9"/>
    <w:rsid w:val="00372812"/>
    <w:rsid w:val="003864F0"/>
    <w:rsid w:val="00395FDB"/>
    <w:rsid w:val="003B234C"/>
    <w:rsid w:val="003B6F87"/>
    <w:rsid w:val="003B6FEE"/>
    <w:rsid w:val="003C2D4B"/>
    <w:rsid w:val="003C2FF4"/>
    <w:rsid w:val="003E3E42"/>
    <w:rsid w:val="003F2A9E"/>
    <w:rsid w:val="0040487D"/>
    <w:rsid w:val="0040629F"/>
    <w:rsid w:val="00417E81"/>
    <w:rsid w:val="00420F28"/>
    <w:rsid w:val="004214B2"/>
    <w:rsid w:val="00423E97"/>
    <w:rsid w:val="00424603"/>
    <w:rsid w:val="00425EA7"/>
    <w:rsid w:val="0042634E"/>
    <w:rsid w:val="00427579"/>
    <w:rsid w:val="00430F59"/>
    <w:rsid w:val="00432A0A"/>
    <w:rsid w:val="0043622D"/>
    <w:rsid w:val="00441424"/>
    <w:rsid w:val="00450C61"/>
    <w:rsid w:val="0045367B"/>
    <w:rsid w:val="0047533C"/>
    <w:rsid w:val="00480965"/>
    <w:rsid w:val="00482DBC"/>
    <w:rsid w:val="00484FF3"/>
    <w:rsid w:val="0049431F"/>
    <w:rsid w:val="00495266"/>
    <w:rsid w:val="004A39E5"/>
    <w:rsid w:val="004B6E49"/>
    <w:rsid w:val="004C1EF9"/>
    <w:rsid w:val="004F24E9"/>
    <w:rsid w:val="004F5706"/>
    <w:rsid w:val="005017C4"/>
    <w:rsid w:val="00503550"/>
    <w:rsid w:val="00507362"/>
    <w:rsid w:val="0051099D"/>
    <w:rsid w:val="00526FAF"/>
    <w:rsid w:val="0053201A"/>
    <w:rsid w:val="00532AFC"/>
    <w:rsid w:val="00536527"/>
    <w:rsid w:val="00536764"/>
    <w:rsid w:val="00540372"/>
    <w:rsid w:val="00550B83"/>
    <w:rsid w:val="00556923"/>
    <w:rsid w:val="00570641"/>
    <w:rsid w:val="00580960"/>
    <w:rsid w:val="00580C90"/>
    <w:rsid w:val="00580CFB"/>
    <w:rsid w:val="005839D4"/>
    <w:rsid w:val="00584072"/>
    <w:rsid w:val="00586B1C"/>
    <w:rsid w:val="00594E2E"/>
    <w:rsid w:val="005B0E91"/>
    <w:rsid w:val="005C0D78"/>
    <w:rsid w:val="005C324D"/>
    <w:rsid w:val="005C42ED"/>
    <w:rsid w:val="005C5022"/>
    <w:rsid w:val="005C6BAF"/>
    <w:rsid w:val="005D43F6"/>
    <w:rsid w:val="005D5B5C"/>
    <w:rsid w:val="005E3E98"/>
    <w:rsid w:val="005E7F66"/>
    <w:rsid w:val="005F0956"/>
    <w:rsid w:val="005F67F1"/>
    <w:rsid w:val="006038B0"/>
    <w:rsid w:val="00603FAF"/>
    <w:rsid w:val="00614FBF"/>
    <w:rsid w:val="00634003"/>
    <w:rsid w:val="00634D81"/>
    <w:rsid w:val="006375E3"/>
    <w:rsid w:val="00643408"/>
    <w:rsid w:val="0064575F"/>
    <w:rsid w:val="0064680F"/>
    <w:rsid w:val="00651717"/>
    <w:rsid w:val="00660A67"/>
    <w:rsid w:val="0066282F"/>
    <w:rsid w:val="00664827"/>
    <w:rsid w:val="00665D21"/>
    <w:rsid w:val="006729CA"/>
    <w:rsid w:val="006754C8"/>
    <w:rsid w:val="00691F87"/>
    <w:rsid w:val="00695CCA"/>
    <w:rsid w:val="006A4577"/>
    <w:rsid w:val="006A5EB7"/>
    <w:rsid w:val="006B42A3"/>
    <w:rsid w:val="006C44D4"/>
    <w:rsid w:val="006C6F37"/>
    <w:rsid w:val="006D0946"/>
    <w:rsid w:val="006E0A13"/>
    <w:rsid w:val="006E29C3"/>
    <w:rsid w:val="006E7C1F"/>
    <w:rsid w:val="006F2292"/>
    <w:rsid w:val="006F449F"/>
    <w:rsid w:val="006F7EAF"/>
    <w:rsid w:val="00716954"/>
    <w:rsid w:val="0072273B"/>
    <w:rsid w:val="00740810"/>
    <w:rsid w:val="00745112"/>
    <w:rsid w:val="007571F3"/>
    <w:rsid w:val="007612FC"/>
    <w:rsid w:val="007673E5"/>
    <w:rsid w:val="0077203E"/>
    <w:rsid w:val="0078626D"/>
    <w:rsid w:val="0078757C"/>
    <w:rsid w:val="007A7DAA"/>
    <w:rsid w:val="007A7F00"/>
    <w:rsid w:val="007B713C"/>
    <w:rsid w:val="007C1C12"/>
    <w:rsid w:val="007C49AE"/>
    <w:rsid w:val="007C52DA"/>
    <w:rsid w:val="007C54B1"/>
    <w:rsid w:val="007D0D30"/>
    <w:rsid w:val="007D0E67"/>
    <w:rsid w:val="007D30AB"/>
    <w:rsid w:val="007E1483"/>
    <w:rsid w:val="007E2733"/>
    <w:rsid w:val="00801A56"/>
    <w:rsid w:val="008026C2"/>
    <w:rsid w:val="008134E2"/>
    <w:rsid w:val="008150FE"/>
    <w:rsid w:val="0082114B"/>
    <w:rsid w:val="00824423"/>
    <w:rsid w:val="00825609"/>
    <w:rsid w:val="00845348"/>
    <w:rsid w:val="00852583"/>
    <w:rsid w:val="008536AF"/>
    <w:rsid w:val="008655AD"/>
    <w:rsid w:val="008738FC"/>
    <w:rsid w:val="00895B49"/>
    <w:rsid w:val="00895DCC"/>
    <w:rsid w:val="008972A2"/>
    <w:rsid w:val="008A3E84"/>
    <w:rsid w:val="008B3D11"/>
    <w:rsid w:val="008C2809"/>
    <w:rsid w:val="008D156E"/>
    <w:rsid w:val="008D4B7B"/>
    <w:rsid w:val="008E6318"/>
    <w:rsid w:val="008F0E23"/>
    <w:rsid w:val="008F61EF"/>
    <w:rsid w:val="008F6EDF"/>
    <w:rsid w:val="008F7D39"/>
    <w:rsid w:val="009037CB"/>
    <w:rsid w:val="00904C43"/>
    <w:rsid w:val="00906297"/>
    <w:rsid w:val="009215B0"/>
    <w:rsid w:val="00932DB8"/>
    <w:rsid w:val="00933D39"/>
    <w:rsid w:val="00933FA8"/>
    <w:rsid w:val="00943D9C"/>
    <w:rsid w:val="009447AC"/>
    <w:rsid w:val="00967B5F"/>
    <w:rsid w:val="00982CEB"/>
    <w:rsid w:val="009B06E2"/>
    <w:rsid w:val="009C319E"/>
    <w:rsid w:val="009C387D"/>
    <w:rsid w:val="009C4617"/>
    <w:rsid w:val="009C6361"/>
    <w:rsid w:val="009D2161"/>
    <w:rsid w:val="009D28AA"/>
    <w:rsid w:val="009D4A3B"/>
    <w:rsid w:val="009E44F5"/>
    <w:rsid w:val="009F0398"/>
    <w:rsid w:val="009F274B"/>
    <w:rsid w:val="009F40EB"/>
    <w:rsid w:val="00A02687"/>
    <w:rsid w:val="00A230D3"/>
    <w:rsid w:val="00A244D8"/>
    <w:rsid w:val="00A25A06"/>
    <w:rsid w:val="00A30376"/>
    <w:rsid w:val="00A379A7"/>
    <w:rsid w:val="00A441E9"/>
    <w:rsid w:val="00A44E1B"/>
    <w:rsid w:val="00A57196"/>
    <w:rsid w:val="00A65374"/>
    <w:rsid w:val="00A70AA3"/>
    <w:rsid w:val="00A73EB7"/>
    <w:rsid w:val="00A86ACA"/>
    <w:rsid w:val="00A87D9D"/>
    <w:rsid w:val="00A91A15"/>
    <w:rsid w:val="00AA0989"/>
    <w:rsid w:val="00AB147E"/>
    <w:rsid w:val="00AB38F8"/>
    <w:rsid w:val="00AB4F46"/>
    <w:rsid w:val="00AB5FAF"/>
    <w:rsid w:val="00AC77B0"/>
    <w:rsid w:val="00AD0407"/>
    <w:rsid w:val="00AD4F5A"/>
    <w:rsid w:val="00AD5455"/>
    <w:rsid w:val="00AD577D"/>
    <w:rsid w:val="00AE0407"/>
    <w:rsid w:val="00AE2929"/>
    <w:rsid w:val="00AE64AA"/>
    <w:rsid w:val="00AE70B4"/>
    <w:rsid w:val="00AF12A8"/>
    <w:rsid w:val="00AF16D8"/>
    <w:rsid w:val="00B00A6D"/>
    <w:rsid w:val="00B17418"/>
    <w:rsid w:val="00B22CE7"/>
    <w:rsid w:val="00B35ACE"/>
    <w:rsid w:val="00B5059C"/>
    <w:rsid w:val="00B539A8"/>
    <w:rsid w:val="00B55180"/>
    <w:rsid w:val="00B60786"/>
    <w:rsid w:val="00B664C1"/>
    <w:rsid w:val="00B82B8B"/>
    <w:rsid w:val="00B86BAB"/>
    <w:rsid w:val="00B86EB4"/>
    <w:rsid w:val="00B902BE"/>
    <w:rsid w:val="00B90F92"/>
    <w:rsid w:val="00BA374C"/>
    <w:rsid w:val="00BA6AB6"/>
    <w:rsid w:val="00BA7E11"/>
    <w:rsid w:val="00BD24FB"/>
    <w:rsid w:val="00BE75FC"/>
    <w:rsid w:val="00BF2CA4"/>
    <w:rsid w:val="00BF5FF1"/>
    <w:rsid w:val="00BF611B"/>
    <w:rsid w:val="00C1071F"/>
    <w:rsid w:val="00C165EE"/>
    <w:rsid w:val="00C221F7"/>
    <w:rsid w:val="00C322A0"/>
    <w:rsid w:val="00C32C32"/>
    <w:rsid w:val="00C33F53"/>
    <w:rsid w:val="00C3633B"/>
    <w:rsid w:val="00C57A00"/>
    <w:rsid w:val="00C57F71"/>
    <w:rsid w:val="00C60FCB"/>
    <w:rsid w:val="00C66A67"/>
    <w:rsid w:val="00C73EDB"/>
    <w:rsid w:val="00C767EE"/>
    <w:rsid w:val="00C8198F"/>
    <w:rsid w:val="00C835EB"/>
    <w:rsid w:val="00C90AD0"/>
    <w:rsid w:val="00C91B71"/>
    <w:rsid w:val="00C93357"/>
    <w:rsid w:val="00CA1297"/>
    <w:rsid w:val="00CA7AD3"/>
    <w:rsid w:val="00CB5789"/>
    <w:rsid w:val="00CC4BEB"/>
    <w:rsid w:val="00CD05A2"/>
    <w:rsid w:val="00CE674E"/>
    <w:rsid w:val="00D020E9"/>
    <w:rsid w:val="00D05B54"/>
    <w:rsid w:val="00D06304"/>
    <w:rsid w:val="00D06C17"/>
    <w:rsid w:val="00D06E57"/>
    <w:rsid w:val="00D16743"/>
    <w:rsid w:val="00D204AA"/>
    <w:rsid w:val="00D20D46"/>
    <w:rsid w:val="00D21E85"/>
    <w:rsid w:val="00D26F84"/>
    <w:rsid w:val="00D5353B"/>
    <w:rsid w:val="00D56904"/>
    <w:rsid w:val="00D60BAE"/>
    <w:rsid w:val="00D61114"/>
    <w:rsid w:val="00D71046"/>
    <w:rsid w:val="00D7332D"/>
    <w:rsid w:val="00D73D91"/>
    <w:rsid w:val="00D83A8B"/>
    <w:rsid w:val="00D9366B"/>
    <w:rsid w:val="00D943F8"/>
    <w:rsid w:val="00DA026A"/>
    <w:rsid w:val="00DA175B"/>
    <w:rsid w:val="00DA4BE3"/>
    <w:rsid w:val="00DB12C6"/>
    <w:rsid w:val="00DC1A4C"/>
    <w:rsid w:val="00DC509A"/>
    <w:rsid w:val="00DD167E"/>
    <w:rsid w:val="00DD36AB"/>
    <w:rsid w:val="00DD60DF"/>
    <w:rsid w:val="00DD7DEC"/>
    <w:rsid w:val="00DE2A53"/>
    <w:rsid w:val="00DE38EB"/>
    <w:rsid w:val="00DE4A7C"/>
    <w:rsid w:val="00DE4C30"/>
    <w:rsid w:val="00DF0F9B"/>
    <w:rsid w:val="00E009B1"/>
    <w:rsid w:val="00E111B3"/>
    <w:rsid w:val="00E1200F"/>
    <w:rsid w:val="00E12948"/>
    <w:rsid w:val="00E3325A"/>
    <w:rsid w:val="00E35A67"/>
    <w:rsid w:val="00E405DB"/>
    <w:rsid w:val="00E52B66"/>
    <w:rsid w:val="00E547FB"/>
    <w:rsid w:val="00E5529A"/>
    <w:rsid w:val="00E57819"/>
    <w:rsid w:val="00E62153"/>
    <w:rsid w:val="00E654B8"/>
    <w:rsid w:val="00E720E2"/>
    <w:rsid w:val="00E72189"/>
    <w:rsid w:val="00E726B5"/>
    <w:rsid w:val="00E87141"/>
    <w:rsid w:val="00E91552"/>
    <w:rsid w:val="00E9549B"/>
    <w:rsid w:val="00EA3D39"/>
    <w:rsid w:val="00ED2395"/>
    <w:rsid w:val="00ED7D76"/>
    <w:rsid w:val="00EE4047"/>
    <w:rsid w:val="00EE52FB"/>
    <w:rsid w:val="00F06117"/>
    <w:rsid w:val="00F1389E"/>
    <w:rsid w:val="00F225CD"/>
    <w:rsid w:val="00F30431"/>
    <w:rsid w:val="00F45231"/>
    <w:rsid w:val="00F465EB"/>
    <w:rsid w:val="00F570F6"/>
    <w:rsid w:val="00F60FA1"/>
    <w:rsid w:val="00F61C3C"/>
    <w:rsid w:val="00F81198"/>
    <w:rsid w:val="00F9284D"/>
    <w:rsid w:val="00F957D1"/>
    <w:rsid w:val="00FB70AD"/>
    <w:rsid w:val="00FC48CA"/>
    <w:rsid w:val="00FC4AF3"/>
    <w:rsid w:val="00FC703A"/>
    <w:rsid w:val="00FE6D72"/>
    <w:rsid w:val="00FF4B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8900A"/>
  <w15:docId w15:val="{80E51BDE-E11B-4636-9D9F-B2795422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Ctrl+S"/>
    <w:qFormat/>
    <w:rsid w:val="007571F3"/>
    <w:pPr>
      <w:tabs>
        <w:tab w:val="left" w:pos="284"/>
        <w:tab w:val="left" w:pos="567"/>
        <w:tab w:val="left" w:pos="851"/>
        <w:tab w:val="center" w:pos="4394"/>
        <w:tab w:val="right" w:pos="8789"/>
      </w:tabs>
    </w:pPr>
    <w:rPr>
      <w:rFonts w:ascii="Arial" w:hAnsi="Arial"/>
      <w:sz w:val="24"/>
      <w:szCs w:val="24"/>
      <w:lang w:val="nl-NL" w:eastAsia="nl-NL"/>
    </w:rPr>
  </w:style>
  <w:style w:type="paragraph" w:styleId="Kop1">
    <w:name w:val="heading 1"/>
    <w:aliases w:val="Ctrl+1"/>
    <w:basedOn w:val="Standaard"/>
    <w:next w:val="Standaard"/>
    <w:qFormat/>
    <w:rsid w:val="007571F3"/>
    <w:pPr>
      <w:keepNext/>
      <w:tabs>
        <w:tab w:val="clear" w:pos="567"/>
      </w:tabs>
      <w:spacing w:before="360" w:after="180"/>
      <w:outlineLvl w:val="0"/>
    </w:pPr>
    <w:rPr>
      <w:b/>
      <w:sz w:val="28"/>
      <w:szCs w:val="28"/>
    </w:rPr>
  </w:style>
  <w:style w:type="paragraph" w:styleId="Kop2">
    <w:name w:val="heading 2"/>
    <w:aliases w:val="Ctrl+2"/>
    <w:basedOn w:val="Standaard"/>
    <w:next w:val="Standaard"/>
    <w:qFormat/>
    <w:rsid w:val="007571F3"/>
    <w:pPr>
      <w:keepNext/>
      <w:spacing w:before="240" w:after="120"/>
      <w:outlineLvl w:val="1"/>
    </w:pPr>
    <w:rPr>
      <w:b/>
    </w:rPr>
  </w:style>
  <w:style w:type="paragraph" w:styleId="Kop3">
    <w:name w:val="heading 3"/>
    <w:aliases w:val="Ctrl+3"/>
    <w:basedOn w:val="Standaard"/>
    <w:next w:val="Standaard"/>
    <w:qFormat/>
    <w:rsid w:val="008026C2"/>
    <w:pPr>
      <w:keepNext/>
      <w:spacing w:before="180" w:after="60"/>
      <w:outlineLvl w:val="2"/>
    </w:pPr>
    <w:rPr>
      <w:rFonts w:cs="Arial"/>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BriefhoofdtekstVet">
    <w:name w:val="Opmaakprofiel Briefhoofdtekst + Vet"/>
    <w:basedOn w:val="Briefhoofdtekst"/>
    <w:semiHidden/>
    <w:rsid w:val="00536764"/>
    <w:rPr>
      <w:b/>
      <w:bCs/>
    </w:rPr>
  </w:style>
  <w:style w:type="paragraph" w:styleId="Koptekst">
    <w:name w:val="header"/>
    <w:basedOn w:val="Standaard"/>
    <w:semiHidden/>
    <w:rsid w:val="00536764"/>
    <w:pPr>
      <w:tabs>
        <w:tab w:val="center" w:pos="4536"/>
        <w:tab w:val="right" w:pos="9072"/>
      </w:tabs>
      <w:spacing w:after="120"/>
    </w:pPr>
    <w:rPr>
      <w:sz w:val="22"/>
      <w:szCs w:val="22"/>
    </w:rPr>
  </w:style>
  <w:style w:type="paragraph" w:styleId="Voettekst">
    <w:name w:val="footer"/>
    <w:basedOn w:val="Standaard"/>
    <w:semiHidden/>
    <w:rsid w:val="00536764"/>
    <w:pPr>
      <w:tabs>
        <w:tab w:val="clear" w:pos="284"/>
        <w:tab w:val="clear" w:pos="567"/>
        <w:tab w:val="clear" w:pos="851"/>
        <w:tab w:val="left" w:pos="8789"/>
      </w:tabs>
      <w:spacing w:before="360"/>
    </w:pPr>
    <w:rPr>
      <w:sz w:val="22"/>
      <w:szCs w:val="22"/>
    </w:rPr>
  </w:style>
  <w:style w:type="character" w:styleId="Paginanummer">
    <w:name w:val="page number"/>
    <w:semiHidden/>
    <w:rsid w:val="00B86BAB"/>
    <w:rPr>
      <w:rFonts w:ascii="Garamond" w:hAnsi="Garamond"/>
      <w:sz w:val="20"/>
      <w:szCs w:val="20"/>
    </w:rPr>
  </w:style>
  <w:style w:type="paragraph" w:customStyle="1" w:styleId="Briefhoofdtekst">
    <w:name w:val="Briefhoofdtekst"/>
    <w:basedOn w:val="Standaard"/>
    <w:semiHidden/>
    <w:rsid w:val="00580C90"/>
    <w:rPr>
      <w:sz w:val="22"/>
      <w:szCs w:val="22"/>
    </w:rPr>
  </w:style>
  <w:style w:type="paragraph" w:styleId="Ballontekst">
    <w:name w:val="Balloon Text"/>
    <w:basedOn w:val="Standaard"/>
    <w:semiHidden/>
    <w:rsid w:val="00104DE5"/>
    <w:rPr>
      <w:rFonts w:ascii="Tahoma" w:hAnsi="Tahoma" w:cs="Tahoma"/>
      <w:sz w:val="16"/>
      <w:szCs w:val="16"/>
    </w:rPr>
  </w:style>
  <w:style w:type="character" w:styleId="Hyperlink">
    <w:name w:val="Hyperlink"/>
    <w:rsid w:val="00B664C1"/>
    <w:rPr>
      <w:color w:val="0000FF"/>
      <w:u w:val="single"/>
    </w:rPr>
  </w:style>
  <w:style w:type="paragraph" w:customStyle="1" w:styleId="Tekstbrief">
    <w:name w:val="Tekst brief"/>
    <w:basedOn w:val="Tekstopmerking"/>
    <w:semiHidden/>
    <w:rsid w:val="002121A6"/>
    <w:rPr>
      <w:sz w:val="22"/>
      <w:szCs w:val="22"/>
    </w:rPr>
  </w:style>
  <w:style w:type="paragraph" w:customStyle="1" w:styleId="Opsomming">
    <w:name w:val="Opsomming"/>
    <w:aliases w:val="Ctrl+O"/>
    <w:basedOn w:val="Standaard"/>
    <w:rsid w:val="007571F3"/>
    <w:pPr>
      <w:numPr>
        <w:numId w:val="3"/>
      </w:numPr>
      <w:tabs>
        <w:tab w:val="left" w:pos="1134"/>
        <w:tab w:val="left" w:pos="1418"/>
        <w:tab w:val="left" w:pos="1701"/>
        <w:tab w:val="left" w:pos="1985"/>
      </w:tabs>
      <w:spacing w:before="20" w:after="20"/>
    </w:pPr>
  </w:style>
  <w:style w:type="paragraph" w:styleId="Tekstopmerking">
    <w:name w:val="annotation text"/>
    <w:basedOn w:val="Standaard"/>
    <w:semiHidden/>
    <w:rsid w:val="0021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D0B7-B613-4F2A-B37B-583AC9CE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8514</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briefhoofd nieuwe huisstijl</vt:lpstr>
    </vt:vector>
  </TitlesOfParts>
  <Manager>Karl Musschoot - Luc De Quidt</Manager>
  <Company>Diensten van Algemeen Regeringsbeleid | Communicatie</Company>
  <LinksUpToDate>false</LinksUpToDate>
  <CharactersWithSpaces>10042</CharactersWithSpaces>
  <SharedDoc>false</SharedDoc>
  <HyperlinkBase>http://intra.vlaanderen.be/huisstijl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nieuwe huisstijl</dc:title>
  <dc:subject>briefhoofd nieuwe huisstijl</dc:subject>
  <dc:creator>Callebca</dc:creator>
  <cp:keywords>huisstijl sjabloon brief</cp:keywords>
  <dc:description>huisstijlverantwoordelijke: Luc De Quidt / huisstijl@vlaanderen.be</dc:description>
  <cp:lastModifiedBy>Petra D'Hoker</cp:lastModifiedBy>
  <cp:revision>2</cp:revision>
  <cp:lastPrinted>2011-09-02T09:06:00Z</cp:lastPrinted>
  <dcterms:created xsi:type="dcterms:W3CDTF">2022-09-30T09:22:00Z</dcterms:created>
  <dcterms:modified xsi:type="dcterms:W3CDTF">2022-09-30T09:22:00Z</dcterms:modified>
  <cp:category>huisstijlsjablonen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oltooid">
    <vt:lpwstr>04/05/2006</vt:lpwstr>
  </property>
</Properties>
</file>