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C3036" w14:textId="0E45A063" w:rsidR="008D5DCC" w:rsidRPr="006A3936" w:rsidRDefault="008D5DCC" w:rsidP="008D5DCC">
      <w:pPr>
        <w:spacing w:before="0" w:line="192" w:lineRule="auto"/>
        <w:rPr>
          <w:rFonts w:ascii="FlandersArtSans-Regular" w:eastAsia="Times" w:hAnsi="FlandersArtSans-Regular" w:cs="Times New Roman"/>
          <w:sz w:val="40"/>
          <w:szCs w:val="40"/>
          <w:lang w:eastAsia="nl-BE"/>
        </w:rPr>
      </w:pPr>
      <w:bookmarkStart w:id="0" w:name="_GoBack"/>
      <w:bookmarkEnd w:id="0"/>
      <w:r w:rsidRPr="006A3936">
        <w:rPr>
          <w:rFonts w:ascii="FlandersArtSans-Regular" w:eastAsia="Times" w:hAnsi="FlandersArtSans-Regular" w:cs="Times New Roman"/>
          <w:sz w:val="40"/>
          <w:szCs w:val="40"/>
          <w:lang w:eastAsia="nl-BE"/>
        </w:rPr>
        <w:t>DEPARTEMENT</w:t>
      </w:r>
    </w:p>
    <w:p w14:paraId="24926AE6" w14:textId="1F742EA4" w:rsidR="008D5DCC" w:rsidRPr="006A3936" w:rsidRDefault="008D5DCC" w:rsidP="008D5DCC">
      <w:pPr>
        <w:spacing w:before="0" w:line="192" w:lineRule="auto"/>
        <w:rPr>
          <w:rFonts w:ascii="FlandersArtSans-Medium" w:eastAsia="Times" w:hAnsi="FlandersArtSans-Medium" w:cs="Times New Roman"/>
          <w:sz w:val="40"/>
          <w:szCs w:val="40"/>
          <w:lang w:eastAsia="nl-BE"/>
        </w:rPr>
      </w:pPr>
      <w:r w:rsidRPr="006A3936">
        <w:rPr>
          <w:rFonts w:ascii="FlandersArtSans-Medium" w:eastAsia="Times" w:hAnsi="FlandersArtSans-Medium" w:cs="Times New Roman"/>
          <w:sz w:val="40"/>
          <w:szCs w:val="40"/>
          <w:lang w:eastAsia="nl-BE"/>
        </w:rPr>
        <w:t>LANDBOUW &amp; VISSERIJ</w:t>
      </w:r>
    </w:p>
    <w:p w14:paraId="0DE5399F" w14:textId="77777777" w:rsidR="00742D22" w:rsidRPr="006A3936" w:rsidRDefault="00803EF2" w:rsidP="00BF3594">
      <w:pPr>
        <w:spacing w:before="0"/>
        <w:rPr>
          <w:rFonts w:cs="Calibri"/>
        </w:rPr>
      </w:pPr>
      <w:r w:rsidRPr="006A3936">
        <w:t>Vlaamse overheid</w:t>
      </w:r>
    </w:p>
    <w:p w14:paraId="0DE539A0" w14:textId="77777777" w:rsidR="00742D22" w:rsidRPr="009556D6" w:rsidRDefault="00126419" w:rsidP="00BF3594">
      <w:pPr>
        <w:spacing w:before="0"/>
      </w:pPr>
      <w:r w:rsidRPr="00126419">
        <w:t>Koning Albert II-laan 35 bus 40</w:t>
      </w:r>
    </w:p>
    <w:p w14:paraId="0DE539A1" w14:textId="77777777" w:rsidR="00742D22" w:rsidRPr="008D5DCC" w:rsidRDefault="00126419" w:rsidP="00BF3594">
      <w:pPr>
        <w:spacing w:before="0"/>
      </w:pPr>
      <w:r w:rsidRPr="008D5DCC">
        <w:t>103</w:t>
      </w:r>
      <w:r w:rsidR="00742D22" w:rsidRPr="008D5DCC">
        <w:t>0 BRUSSEL</w:t>
      </w:r>
    </w:p>
    <w:p w14:paraId="0DE539A2" w14:textId="77777777" w:rsidR="00742D22" w:rsidRPr="008D5DCC" w:rsidRDefault="00742D22" w:rsidP="00BF3594">
      <w:pPr>
        <w:spacing w:before="0"/>
      </w:pPr>
      <w:r w:rsidRPr="008D5DCC">
        <w:rPr>
          <w:rFonts w:ascii="FlandersArtSans-Bold" w:hAnsi="FlandersArtSans-Bold"/>
        </w:rPr>
        <w:t xml:space="preserve">T </w:t>
      </w:r>
      <w:r w:rsidR="00126419" w:rsidRPr="008D5DCC">
        <w:t>02 552 77 05</w:t>
      </w:r>
    </w:p>
    <w:p w14:paraId="0DE539A3" w14:textId="77777777" w:rsidR="00742D22" w:rsidRPr="008D5DCC" w:rsidRDefault="00742D22" w:rsidP="00BF3594">
      <w:pPr>
        <w:spacing w:before="0"/>
      </w:pPr>
      <w:r w:rsidRPr="008D5DCC">
        <w:rPr>
          <w:rFonts w:ascii="FlandersArtSans-Bold" w:hAnsi="FlandersArtSans-Bold"/>
        </w:rPr>
        <w:t>F</w:t>
      </w:r>
      <w:r w:rsidRPr="008D5DCC">
        <w:t xml:space="preserve"> </w:t>
      </w:r>
      <w:r w:rsidR="00126419" w:rsidRPr="008D5DCC">
        <w:t>02 552 77 01</w:t>
      </w:r>
    </w:p>
    <w:p w14:paraId="0DE539A4" w14:textId="77777777" w:rsidR="00742D22" w:rsidRPr="008D5DCC" w:rsidRDefault="00126419" w:rsidP="00BF3594">
      <w:pPr>
        <w:spacing w:before="0"/>
        <w:rPr>
          <w:rFonts w:ascii="FlandersArtSerif-Medium" w:hAnsi="FlandersArtSerif-Medium"/>
        </w:rPr>
      </w:pPr>
      <w:r w:rsidRPr="008D5DCC">
        <w:rPr>
          <w:rFonts w:ascii="FlandersArtSerif-Medium" w:hAnsi="FlandersArtSerif-Medium"/>
        </w:rPr>
        <w:t>www.vlaanderen.be</w:t>
      </w:r>
    </w:p>
    <w:p w14:paraId="0DE539A5" w14:textId="77777777" w:rsidR="00742D22" w:rsidRPr="008D5DCC" w:rsidRDefault="00742D22" w:rsidP="00BF3594">
      <w:pPr>
        <w:pStyle w:val="Titel"/>
        <w:rPr>
          <w:b/>
          <w:lang w:val="nl-BE"/>
        </w:rPr>
      </w:pPr>
      <w:r w:rsidRPr="008D5DCC">
        <w:rPr>
          <w:lang w:val="nl-BE"/>
        </w:rPr>
        <w:t>VERSLAG</w:t>
      </w:r>
    </w:p>
    <w:p w14:paraId="0DE539A6" w14:textId="5892C266" w:rsidR="00742D22" w:rsidRPr="009556D6" w:rsidRDefault="00BF3594" w:rsidP="00BF3594">
      <w:pPr>
        <w:pStyle w:val="streepjes"/>
        <w:jc w:val="left"/>
      </w:pPr>
      <w:r>
        <w:t>//////////////////////////////</w:t>
      </w:r>
      <w:r w:rsidR="00742D22" w:rsidRPr="009556D6">
        <w:t>//////////////////////////////////////////////////////////////////////////////////////////////////////////////////////////////////</w:t>
      </w:r>
    </w:p>
    <w:p w14:paraId="3889708D" w14:textId="5C585B49" w:rsidR="008D5DCC" w:rsidRPr="009556D6" w:rsidRDefault="008D5DCC" w:rsidP="008D5DCC">
      <w:r w:rsidRPr="00BF3594">
        <w:rPr>
          <w:rFonts w:asciiTheme="minorHAnsi" w:hAnsiTheme="minorHAnsi"/>
        </w:rPr>
        <w:t>datum:</w:t>
      </w:r>
      <w:r w:rsidRPr="009556D6">
        <w:t xml:space="preserve"> </w:t>
      </w:r>
      <w:r w:rsidR="00922CCE">
        <w:t>25</w:t>
      </w:r>
      <w:r w:rsidR="00C80A8B">
        <w:t>/</w:t>
      </w:r>
      <w:r w:rsidR="00922CCE">
        <w:t>03</w:t>
      </w:r>
      <w:r w:rsidR="0098543E">
        <w:t>/</w:t>
      </w:r>
      <w:r w:rsidR="00FD1465">
        <w:t>2022</w:t>
      </w:r>
    </w:p>
    <w:p w14:paraId="2C92A415" w14:textId="67C6097B" w:rsidR="006A3936" w:rsidRDefault="008D5DCC" w:rsidP="008D5DCC">
      <w:pPr>
        <w:spacing w:line="276" w:lineRule="auto"/>
        <w:rPr>
          <w:rFonts w:asciiTheme="minorHAnsi" w:hAnsiTheme="minorHAnsi"/>
        </w:rPr>
      </w:pPr>
      <w:r w:rsidRPr="00BF3594">
        <w:rPr>
          <w:rFonts w:asciiTheme="minorHAnsi" w:hAnsiTheme="minorHAnsi"/>
        </w:rPr>
        <w:t xml:space="preserve">aanwezig: </w:t>
      </w:r>
      <w:r w:rsidR="006A3936">
        <w:rPr>
          <w:rFonts w:asciiTheme="minorHAnsi" w:hAnsiTheme="minorHAnsi"/>
        </w:rPr>
        <w:t xml:space="preserve">Deborah Martens, </w:t>
      </w:r>
      <w:r w:rsidR="006A3936" w:rsidRPr="00E876E3">
        <w:rPr>
          <w:rFonts w:asciiTheme="minorHAnsi" w:hAnsiTheme="minorHAnsi"/>
        </w:rPr>
        <w:t>Marc Vandenput, Emmanuelle Escarnot</w:t>
      </w:r>
    </w:p>
    <w:p w14:paraId="75C2D083" w14:textId="07C3BD8F" w:rsidR="008D5DCC" w:rsidRPr="009556D6" w:rsidRDefault="008D5DCC" w:rsidP="008D5DCC">
      <w:pPr>
        <w:spacing w:before="0" w:line="276" w:lineRule="auto"/>
      </w:pPr>
      <w:r w:rsidRPr="00BF3594">
        <w:rPr>
          <w:rFonts w:asciiTheme="minorHAnsi" w:hAnsiTheme="minorHAnsi"/>
        </w:rPr>
        <w:t>voorzitter:</w:t>
      </w:r>
      <w:r w:rsidRPr="009556D6">
        <w:t xml:space="preserve"> </w:t>
      </w:r>
      <w:r w:rsidR="006678AD">
        <w:t xml:space="preserve">Europese Commissie: </w:t>
      </w:r>
      <w:r w:rsidR="00FD1465" w:rsidRPr="00FD1465">
        <w:t>Poinelli Mauro</w:t>
      </w:r>
    </w:p>
    <w:p w14:paraId="78DAA442" w14:textId="77777777" w:rsidR="006A3936" w:rsidRDefault="008D5DCC" w:rsidP="006A3936">
      <w:pPr>
        <w:spacing w:before="0" w:line="276" w:lineRule="auto"/>
      </w:pPr>
      <w:r w:rsidRPr="00BF3594">
        <w:rPr>
          <w:rFonts w:ascii="FlandersArtSans-Regular" w:hAnsi="FlandersArtSans-Regular"/>
        </w:rPr>
        <w:t>verslaggever:</w:t>
      </w:r>
      <w:r w:rsidRPr="00563E76">
        <w:t xml:space="preserve"> </w:t>
      </w:r>
      <w:r w:rsidR="006A3936">
        <w:t>Deborah Martens</w:t>
      </w:r>
    </w:p>
    <w:p w14:paraId="25E8FB78" w14:textId="65AE9823" w:rsidR="008D5DCC" w:rsidRDefault="008D5DCC" w:rsidP="006A3936">
      <w:pPr>
        <w:spacing w:before="0" w:line="276" w:lineRule="auto"/>
      </w:pPr>
      <w:r w:rsidRPr="00BF3594">
        <w:rPr>
          <w:rFonts w:ascii="FlandersArtSans-Regular" w:hAnsi="FlandersArtSans-Regular"/>
        </w:rPr>
        <w:t>onderwerp:</w:t>
      </w:r>
      <w:r w:rsidRPr="00563E76">
        <w:t xml:space="preserve"> </w:t>
      </w:r>
      <w:r w:rsidR="001C64D7">
        <w:t>B</w:t>
      </w:r>
      <w:r w:rsidR="006A3936">
        <w:t>eheerscomité GMO groenten en fruit</w:t>
      </w:r>
      <w:r w:rsidR="00C80A8B">
        <w:t xml:space="preserve"> </w:t>
      </w:r>
    </w:p>
    <w:p w14:paraId="5BEF469E" w14:textId="64AF4C8A" w:rsidR="00BF3594" w:rsidRPr="007305A9" w:rsidRDefault="00742D22" w:rsidP="00BF3594">
      <w:pPr>
        <w:rPr>
          <w:rFonts w:ascii="Calibri" w:eastAsia="FlandersArtSerif-Regular" w:hAnsi="Calibri" w:cs="Calibri"/>
          <w:sz w:val="16"/>
        </w:rPr>
        <w:sectPr w:rsidR="00BF3594" w:rsidRPr="007305A9" w:rsidSect="00C70988">
          <w:footerReference w:type="default" r:id="rId12"/>
          <w:footerReference w:type="first" r:id="rId13"/>
          <w:pgSz w:w="11906" w:h="16838"/>
          <w:pgMar w:top="851" w:right="851" w:bottom="618" w:left="1134" w:header="709" w:footer="709" w:gutter="0"/>
          <w:cols w:space="708"/>
          <w:titlePg/>
          <w:docGrid w:linePitch="360"/>
        </w:sectPr>
      </w:pPr>
      <w:r w:rsidRPr="00BF3594">
        <w:rPr>
          <w:rStyle w:val="streepjesChar"/>
        </w:rPr>
        <w:t>////////////////////////////////////////////////////////////////////////////////////////////////</w:t>
      </w:r>
      <w:r w:rsidR="00BF3594">
        <w:rPr>
          <w:rStyle w:val="streepjesChar"/>
        </w:rPr>
        <w:t>////////////////////////////////</w:t>
      </w:r>
      <w:r w:rsidR="00F17D0D">
        <w:rPr>
          <w:rStyle w:val="streepjesChar"/>
        </w:rPr>
        <w:t>///////////////////////////////</w:t>
      </w:r>
    </w:p>
    <w:sdt>
      <w:sdtPr>
        <w:rPr>
          <w:rFonts w:ascii="FlandersArtSerif-Regular" w:eastAsiaTheme="minorHAnsi" w:hAnsi="FlandersArtSerif-Regular" w:cstheme="minorBidi"/>
          <w:color w:val="auto"/>
          <w:sz w:val="22"/>
          <w:szCs w:val="22"/>
          <w:lang w:val="nl-NL" w:eastAsia="en-US"/>
        </w:rPr>
        <w:id w:val="-1140030126"/>
        <w:docPartObj>
          <w:docPartGallery w:val="Table of Contents"/>
          <w:docPartUnique/>
        </w:docPartObj>
      </w:sdtPr>
      <w:sdtEndPr>
        <w:rPr>
          <w:b/>
          <w:bCs/>
          <w:highlight w:val="yellow"/>
        </w:rPr>
      </w:sdtEndPr>
      <w:sdtContent>
        <w:p w14:paraId="3B79103B" w14:textId="59EC6C61" w:rsidR="00296230" w:rsidRDefault="00296230">
          <w:pPr>
            <w:pStyle w:val="Kopvaninhoudsopgave"/>
          </w:pPr>
          <w:r>
            <w:rPr>
              <w:lang w:val="nl-NL"/>
            </w:rPr>
            <w:t>Inhoud</w:t>
          </w:r>
        </w:p>
        <w:p w14:paraId="4A113788" w14:textId="53E1E488" w:rsidR="00C72AFB" w:rsidRDefault="00296230">
          <w:pPr>
            <w:pStyle w:val="Inhopg1"/>
            <w:tabs>
              <w:tab w:val="left" w:pos="440"/>
              <w:tab w:val="right" w:leader="dot" w:pos="9062"/>
            </w:tabs>
            <w:rPr>
              <w:rFonts w:asciiTheme="minorHAnsi" w:eastAsiaTheme="minorEastAsia" w:hAnsiTheme="minorHAnsi"/>
              <w:noProof/>
              <w:lang w:eastAsia="nl-BE"/>
            </w:rPr>
          </w:pPr>
          <w:r w:rsidRPr="00FD1465">
            <w:rPr>
              <w:highlight w:val="yellow"/>
            </w:rPr>
            <w:fldChar w:fldCharType="begin"/>
          </w:r>
          <w:r w:rsidRPr="00FD1465">
            <w:rPr>
              <w:highlight w:val="yellow"/>
            </w:rPr>
            <w:instrText xml:space="preserve"> TOC \o "1-3" \h \z \u </w:instrText>
          </w:r>
          <w:r w:rsidRPr="00FD1465">
            <w:rPr>
              <w:highlight w:val="yellow"/>
            </w:rPr>
            <w:fldChar w:fldCharType="separate"/>
          </w:r>
          <w:hyperlink w:anchor="_Toc99722182" w:history="1">
            <w:r w:rsidR="00C72AFB" w:rsidRPr="00D7621A">
              <w:rPr>
                <w:rStyle w:val="Hyperlink"/>
                <w:noProof/>
              </w:rPr>
              <w:t>1</w:t>
            </w:r>
            <w:r w:rsidR="00C72AFB">
              <w:rPr>
                <w:rFonts w:asciiTheme="minorHAnsi" w:eastAsiaTheme="minorEastAsia" w:hAnsiTheme="minorHAnsi"/>
                <w:noProof/>
                <w:lang w:eastAsia="nl-BE"/>
              </w:rPr>
              <w:tab/>
            </w:r>
            <w:r w:rsidR="00C72AFB" w:rsidRPr="00D7621A">
              <w:rPr>
                <w:rStyle w:val="Hyperlink"/>
                <w:noProof/>
              </w:rPr>
              <w:t>Expertengroep</w:t>
            </w:r>
            <w:r w:rsidR="00C72AFB">
              <w:rPr>
                <w:noProof/>
                <w:webHidden/>
              </w:rPr>
              <w:tab/>
            </w:r>
            <w:r w:rsidR="00C72AFB">
              <w:rPr>
                <w:noProof/>
                <w:webHidden/>
              </w:rPr>
              <w:fldChar w:fldCharType="begin"/>
            </w:r>
            <w:r w:rsidR="00C72AFB">
              <w:rPr>
                <w:noProof/>
                <w:webHidden/>
              </w:rPr>
              <w:instrText xml:space="preserve"> PAGEREF _Toc99722182 \h </w:instrText>
            </w:r>
            <w:r w:rsidR="00C72AFB">
              <w:rPr>
                <w:noProof/>
                <w:webHidden/>
              </w:rPr>
            </w:r>
            <w:r w:rsidR="00C72AFB">
              <w:rPr>
                <w:noProof/>
                <w:webHidden/>
              </w:rPr>
              <w:fldChar w:fldCharType="separate"/>
            </w:r>
            <w:r w:rsidR="00C72AFB">
              <w:rPr>
                <w:noProof/>
                <w:webHidden/>
              </w:rPr>
              <w:t>2</w:t>
            </w:r>
            <w:r w:rsidR="00C72AFB">
              <w:rPr>
                <w:noProof/>
                <w:webHidden/>
              </w:rPr>
              <w:fldChar w:fldCharType="end"/>
            </w:r>
          </w:hyperlink>
        </w:p>
        <w:p w14:paraId="118C35E0" w14:textId="2950FA78" w:rsidR="00C72AFB" w:rsidRDefault="00E82E7A">
          <w:pPr>
            <w:pStyle w:val="Inhopg2"/>
            <w:rPr>
              <w:rFonts w:asciiTheme="minorHAnsi" w:eastAsiaTheme="minorEastAsia" w:hAnsiTheme="minorHAnsi"/>
              <w:noProof/>
              <w:lang w:eastAsia="nl-BE"/>
            </w:rPr>
          </w:pPr>
          <w:hyperlink w:anchor="_Toc99722183" w:history="1">
            <w:r w:rsidR="00C72AFB" w:rsidRPr="00D7621A">
              <w:rPr>
                <w:rStyle w:val="Hyperlink"/>
                <w:noProof/>
                <w14:scene3d>
                  <w14:camera w14:prst="orthographicFront"/>
                  <w14:lightRig w14:rig="threePt" w14:dir="t">
                    <w14:rot w14:lat="0" w14:lon="0" w14:rev="0"/>
                  </w14:lightRig>
                </w14:scene3d>
              </w:rPr>
              <w:t>1.1</w:t>
            </w:r>
            <w:r w:rsidR="00C72AFB">
              <w:rPr>
                <w:rFonts w:asciiTheme="minorHAnsi" w:eastAsiaTheme="minorEastAsia" w:hAnsiTheme="minorHAnsi"/>
                <w:noProof/>
                <w:lang w:eastAsia="nl-BE"/>
              </w:rPr>
              <w:tab/>
            </w:r>
            <w:r w:rsidR="00C72AFB" w:rsidRPr="00D7621A">
              <w:rPr>
                <w:rStyle w:val="Hyperlink"/>
                <w:noProof/>
              </w:rPr>
              <w:t>Marktsituatie groenten en fruitsector</w:t>
            </w:r>
            <w:r w:rsidR="00C72AFB">
              <w:rPr>
                <w:noProof/>
                <w:webHidden/>
              </w:rPr>
              <w:tab/>
            </w:r>
            <w:r w:rsidR="00C72AFB">
              <w:rPr>
                <w:noProof/>
                <w:webHidden/>
              </w:rPr>
              <w:fldChar w:fldCharType="begin"/>
            </w:r>
            <w:r w:rsidR="00C72AFB">
              <w:rPr>
                <w:noProof/>
                <w:webHidden/>
              </w:rPr>
              <w:instrText xml:space="preserve"> PAGEREF _Toc99722183 \h </w:instrText>
            </w:r>
            <w:r w:rsidR="00C72AFB">
              <w:rPr>
                <w:noProof/>
                <w:webHidden/>
              </w:rPr>
            </w:r>
            <w:r w:rsidR="00C72AFB">
              <w:rPr>
                <w:noProof/>
                <w:webHidden/>
              </w:rPr>
              <w:fldChar w:fldCharType="separate"/>
            </w:r>
            <w:r w:rsidR="00C72AFB">
              <w:rPr>
                <w:noProof/>
                <w:webHidden/>
              </w:rPr>
              <w:t>2</w:t>
            </w:r>
            <w:r w:rsidR="00C72AFB">
              <w:rPr>
                <w:noProof/>
                <w:webHidden/>
              </w:rPr>
              <w:fldChar w:fldCharType="end"/>
            </w:r>
          </w:hyperlink>
        </w:p>
        <w:p w14:paraId="4AFB8134" w14:textId="7B25E8A6" w:rsidR="00C72AFB" w:rsidRDefault="00E82E7A">
          <w:pPr>
            <w:pStyle w:val="Inhopg2"/>
            <w:rPr>
              <w:rFonts w:asciiTheme="minorHAnsi" w:eastAsiaTheme="minorEastAsia" w:hAnsiTheme="minorHAnsi"/>
              <w:noProof/>
              <w:lang w:eastAsia="nl-BE"/>
            </w:rPr>
          </w:pPr>
          <w:hyperlink w:anchor="_Toc99722184" w:history="1">
            <w:r w:rsidR="00C72AFB" w:rsidRPr="00D7621A">
              <w:rPr>
                <w:rStyle w:val="Hyperlink"/>
                <w:noProof/>
                <w14:scene3d>
                  <w14:camera w14:prst="orthographicFront"/>
                  <w14:lightRig w14:rig="threePt" w14:dir="t">
                    <w14:rot w14:lat="0" w14:lon="0" w14:rev="0"/>
                  </w14:lightRig>
                </w14:scene3d>
              </w:rPr>
              <w:t>1.2</w:t>
            </w:r>
            <w:r w:rsidR="00C72AFB">
              <w:rPr>
                <w:rFonts w:asciiTheme="minorHAnsi" w:eastAsiaTheme="minorEastAsia" w:hAnsiTheme="minorHAnsi"/>
                <w:noProof/>
                <w:lang w:eastAsia="nl-BE"/>
              </w:rPr>
              <w:tab/>
            </w:r>
            <w:r w:rsidR="00C72AFB" w:rsidRPr="00D7621A">
              <w:rPr>
                <w:rStyle w:val="Hyperlink"/>
                <w:noProof/>
              </w:rPr>
              <w:t>Implementatie regelgeving markttransparantie in de groenten en fruitsector</w:t>
            </w:r>
            <w:r w:rsidR="00C72AFB">
              <w:rPr>
                <w:noProof/>
                <w:webHidden/>
              </w:rPr>
              <w:tab/>
            </w:r>
            <w:r w:rsidR="00C72AFB">
              <w:rPr>
                <w:noProof/>
                <w:webHidden/>
              </w:rPr>
              <w:fldChar w:fldCharType="begin"/>
            </w:r>
            <w:r w:rsidR="00C72AFB">
              <w:rPr>
                <w:noProof/>
                <w:webHidden/>
              </w:rPr>
              <w:instrText xml:space="preserve"> PAGEREF _Toc99722184 \h </w:instrText>
            </w:r>
            <w:r w:rsidR="00C72AFB">
              <w:rPr>
                <w:noProof/>
                <w:webHidden/>
              </w:rPr>
            </w:r>
            <w:r w:rsidR="00C72AFB">
              <w:rPr>
                <w:noProof/>
                <w:webHidden/>
              </w:rPr>
              <w:fldChar w:fldCharType="separate"/>
            </w:r>
            <w:r w:rsidR="00C72AFB">
              <w:rPr>
                <w:noProof/>
                <w:webHidden/>
              </w:rPr>
              <w:t>4</w:t>
            </w:r>
            <w:r w:rsidR="00C72AFB">
              <w:rPr>
                <w:noProof/>
                <w:webHidden/>
              </w:rPr>
              <w:fldChar w:fldCharType="end"/>
            </w:r>
          </w:hyperlink>
        </w:p>
        <w:p w14:paraId="2D9895E3" w14:textId="2384F357" w:rsidR="00C72AFB" w:rsidRDefault="00E82E7A">
          <w:pPr>
            <w:pStyle w:val="Inhopg2"/>
            <w:rPr>
              <w:rFonts w:asciiTheme="minorHAnsi" w:eastAsiaTheme="minorEastAsia" w:hAnsiTheme="minorHAnsi"/>
              <w:noProof/>
              <w:lang w:eastAsia="nl-BE"/>
            </w:rPr>
          </w:pPr>
          <w:hyperlink w:anchor="_Toc99722185" w:history="1">
            <w:r w:rsidR="00C72AFB" w:rsidRPr="00D7621A">
              <w:rPr>
                <w:rStyle w:val="Hyperlink"/>
                <w:noProof/>
                <w14:scene3d>
                  <w14:camera w14:prst="orthographicFront"/>
                  <w14:lightRig w14:rig="threePt" w14:dir="t">
                    <w14:rot w14:lat="0" w14:lon="0" w14:rev="0"/>
                  </w14:lightRig>
                </w14:scene3d>
              </w:rPr>
              <w:t>1.3</w:t>
            </w:r>
            <w:r w:rsidR="00C72AFB">
              <w:rPr>
                <w:rFonts w:asciiTheme="minorHAnsi" w:eastAsiaTheme="minorEastAsia" w:hAnsiTheme="minorHAnsi"/>
                <w:noProof/>
                <w:lang w:eastAsia="nl-BE"/>
              </w:rPr>
              <w:tab/>
            </w:r>
            <w:r w:rsidR="00C72AFB" w:rsidRPr="00D7621A">
              <w:rPr>
                <w:rStyle w:val="Hyperlink"/>
                <w:noProof/>
              </w:rPr>
              <w:t>Discussie berekening en monitoring reactievolumes</w:t>
            </w:r>
            <w:r w:rsidR="00C72AFB">
              <w:rPr>
                <w:noProof/>
                <w:webHidden/>
              </w:rPr>
              <w:tab/>
            </w:r>
            <w:r w:rsidR="00C72AFB">
              <w:rPr>
                <w:noProof/>
                <w:webHidden/>
              </w:rPr>
              <w:fldChar w:fldCharType="begin"/>
            </w:r>
            <w:r w:rsidR="00C72AFB">
              <w:rPr>
                <w:noProof/>
                <w:webHidden/>
              </w:rPr>
              <w:instrText xml:space="preserve"> PAGEREF _Toc99722185 \h </w:instrText>
            </w:r>
            <w:r w:rsidR="00C72AFB">
              <w:rPr>
                <w:noProof/>
                <w:webHidden/>
              </w:rPr>
            </w:r>
            <w:r w:rsidR="00C72AFB">
              <w:rPr>
                <w:noProof/>
                <w:webHidden/>
              </w:rPr>
              <w:fldChar w:fldCharType="separate"/>
            </w:r>
            <w:r w:rsidR="00C72AFB">
              <w:rPr>
                <w:noProof/>
                <w:webHidden/>
              </w:rPr>
              <w:t>5</w:t>
            </w:r>
            <w:r w:rsidR="00C72AFB">
              <w:rPr>
                <w:noProof/>
                <w:webHidden/>
              </w:rPr>
              <w:fldChar w:fldCharType="end"/>
            </w:r>
          </w:hyperlink>
        </w:p>
        <w:p w14:paraId="51BAF1D1" w14:textId="7019A2AA" w:rsidR="00C72AFB" w:rsidRDefault="00E82E7A">
          <w:pPr>
            <w:pStyle w:val="Inhopg2"/>
            <w:rPr>
              <w:rFonts w:asciiTheme="minorHAnsi" w:eastAsiaTheme="minorEastAsia" w:hAnsiTheme="minorHAnsi"/>
              <w:noProof/>
              <w:lang w:eastAsia="nl-BE"/>
            </w:rPr>
          </w:pPr>
          <w:hyperlink w:anchor="_Toc99722186" w:history="1">
            <w:r w:rsidR="00C72AFB" w:rsidRPr="00D7621A">
              <w:rPr>
                <w:rStyle w:val="Hyperlink"/>
                <w:noProof/>
                <w14:scene3d>
                  <w14:camera w14:prst="orthographicFront"/>
                  <w14:lightRig w14:rig="threePt" w14:dir="t">
                    <w14:rot w14:lat="0" w14:lon="0" w14:rev="0"/>
                  </w14:lightRig>
                </w14:scene3d>
              </w:rPr>
              <w:t>1.4</w:t>
            </w:r>
            <w:r w:rsidR="00C72AFB">
              <w:rPr>
                <w:rFonts w:asciiTheme="minorHAnsi" w:eastAsiaTheme="minorEastAsia" w:hAnsiTheme="minorHAnsi"/>
                <w:noProof/>
                <w:lang w:eastAsia="nl-BE"/>
              </w:rPr>
              <w:tab/>
            </w:r>
            <w:r w:rsidR="00C72AFB" w:rsidRPr="00D7621A">
              <w:rPr>
                <w:rStyle w:val="Hyperlink"/>
                <w:noProof/>
              </w:rPr>
              <w:t>Discussie mogelijke wijzigingen in verordeningen 2017/891 en 2017/892 over kostenvergoeding gratis verdeling</w:t>
            </w:r>
            <w:r w:rsidR="00C72AFB">
              <w:rPr>
                <w:noProof/>
                <w:webHidden/>
              </w:rPr>
              <w:tab/>
            </w:r>
            <w:r w:rsidR="00C72AFB">
              <w:rPr>
                <w:noProof/>
                <w:webHidden/>
              </w:rPr>
              <w:fldChar w:fldCharType="begin"/>
            </w:r>
            <w:r w:rsidR="00C72AFB">
              <w:rPr>
                <w:noProof/>
                <w:webHidden/>
              </w:rPr>
              <w:instrText xml:space="preserve"> PAGEREF _Toc99722186 \h </w:instrText>
            </w:r>
            <w:r w:rsidR="00C72AFB">
              <w:rPr>
                <w:noProof/>
                <w:webHidden/>
              </w:rPr>
            </w:r>
            <w:r w:rsidR="00C72AFB">
              <w:rPr>
                <w:noProof/>
                <w:webHidden/>
              </w:rPr>
              <w:fldChar w:fldCharType="separate"/>
            </w:r>
            <w:r w:rsidR="00C72AFB">
              <w:rPr>
                <w:noProof/>
                <w:webHidden/>
              </w:rPr>
              <w:t>5</w:t>
            </w:r>
            <w:r w:rsidR="00C72AFB">
              <w:rPr>
                <w:noProof/>
                <w:webHidden/>
              </w:rPr>
              <w:fldChar w:fldCharType="end"/>
            </w:r>
          </w:hyperlink>
        </w:p>
        <w:p w14:paraId="0BDBBC4A" w14:textId="660450EC" w:rsidR="00C72AFB" w:rsidRDefault="00E82E7A">
          <w:pPr>
            <w:pStyle w:val="Inhopg2"/>
            <w:rPr>
              <w:rFonts w:asciiTheme="minorHAnsi" w:eastAsiaTheme="minorEastAsia" w:hAnsiTheme="minorHAnsi"/>
              <w:noProof/>
              <w:lang w:eastAsia="nl-BE"/>
            </w:rPr>
          </w:pPr>
          <w:hyperlink w:anchor="_Toc99722187" w:history="1">
            <w:r w:rsidR="00C72AFB" w:rsidRPr="00D7621A">
              <w:rPr>
                <w:rStyle w:val="Hyperlink"/>
                <w:noProof/>
                <w:lang w:val="en-US"/>
                <w14:scene3d>
                  <w14:camera w14:prst="orthographicFront"/>
                  <w14:lightRig w14:rig="threePt" w14:dir="t">
                    <w14:rot w14:lat="0" w14:lon="0" w14:rev="0"/>
                  </w14:lightRig>
                </w14:scene3d>
              </w:rPr>
              <w:t>1.5</w:t>
            </w:r>
            <w:r w:rsidR="00C72AFB">
              <w:rPr>
                <w:rFonts w:asciiTheme="minorHAnsi" w:eastAsiaTheme="minorEastAsia" w:hAnsiTheme="minorHAnsi"/>
                <w:noProof/>
                <w:lang w:eastAsia="nl-BE"/>
              </w:rPr>
              <w:tab/>
            </w:r>
            <w:r w:rsidR="00C72AFB" w:rsidRPr="00D7621A">
              <w:rPr>
                <w:rStyle w:val="Hyperlink"/>
                <w:noProof/>
                <w:lang w:val="en-US"/>
              </w:rPr>
              <w:t>Varia</w:t>
            </w:r>
            <w:r w:rsidR="00C72AFB">
              <w:rPr>
                <w:noProof/>
                <w:webHidden/>
              </w:rPr>
              <w:tab/>
            </w:r>
            <w:r w:rsidR="00C72AFB">
              <w:rPr>
                <w:noProof/>
                <w:webHidden/>
              </w:rPr>
              <w:fldChar w:fldCharType="begin"/>
            </w:r>
            <w:r w:rsidR="00C72AFB">
              <w:rPr>
                <w:noProof/>
                <w:webHidden/>
              </w:rPr>
              <w:instrText xml:space="preserve"> PAGEREF _Toc99722187 \h </w:instrText>
            </w:r>
            <w:r w:rsidR="00C72AFB">
              <w:rPr>
                <w:noProof/>
                <w:webHidden/>
              </w:rPr>
            </w:r>
            <w:r w:rsidR="00C72AFB">
              <w:rPr>
                <w:noProof/>
                <w:webHidden/>
              </w:rPr>
              <w:fldChar w:fldCharType="separate"/>
            </w:r>
            <w:r w:rsidR="00C72AFB">
              <w:rPr>
                <w:noProof/>
                <w:webHidden/>
              </w:rPr>
              <w:t>6</w:t>
            </w:r>
            <w:r w:rsidR="00C72AFB">
              <w:rPr>
                <w:noProof/>
                <w:webHidden/>
              </w:rPr>
              <w:fldChar w:fldCharType="end"/>
            </w:r>
          </w:hyperlink>
        </w:p>
        <w:p w14:paraId="07D322CD" w14:textId="7004FFDD" w:rsidR="00C72AFB" w:rsidRDefault="00E82E7A">
          <w:pPr>
            <w:pStyle w:val="Inhopg3"/>
            <w:tabs>
              <w:tab w:val="left" w:pos="1100"/>
              <w:tab w:val="right" w:leader="dot" w:pos="9062"/>
            </w:tabs>
            <w:rPr>
              <w:rFonts w:asciiTheme="minorHAnsi" w:eastAsiaTheme="minorEastAsia" w:hAnsiTheme="minorHAnsi"/>
              <w:noProof/>
              <w:lang w:eastAsia="nl-BE"/>
            </w:rPr>
          </w:pPr>
          <w:hyperlink w:anchor="_Toc99722188" w:history="1">
            <w:r w:rsidR="00C72AFB" w:rsidRPr="00D7621A">
              <w:rPr>
                <w:rStyle w:val="Hyperlink"/>
                <w:noProof/>
                <w:lang w:val="en-US"/>
              </w:rPr>
              <w:t>1.5.1</w:t>
            </w:r>
            <w:r w:rsidR="00C72AFB">
              <w:rPr>
                <w:rFonts w:asciiTheme="minorHAnsi" w:eastAsiaTheme="minorEastAsia" w:hAnsiTheme="minorHAnsi"/>
                <w:noProof/>
                <w:lang w:eastAsia="nl-BE"/>
              </w:rPr>
              <w:tab/>
            </w:r>
            <w:r w:rsidR="00C72AFB" w:rsidRPr="00D7621A">
              <w:rPr>
                <w:rStyle w:val="Hyperlink"/>
                <w:noProof/>
                <w:lang w:val="en-US"/>
              </w:rPr>
              <w:t>Marktsituatie bananen</w:t>
            </w:r>
            <w:r w:rsidR="00C72AFB">
              <w:rPr>
                <w:noProof/>
                <w:webHidden/>
              </w:rPr>
              <w:tab/>
            </w:r>
            <w:r w:rsidR="00C72AFB">
              <w:rPr>
                <w:noProof/>
                <w:webHidden/>
              </w:rPr>
              <w:fldChar w:fldCharType="begin"/>
            </w:r>
            <w:r w:rsidR="00C72AFB">
              <w:rPr>
                <w:noProof/>
                <w:webHidden/>
              </w:rPr>
              <w:instrText xml:space="preserve"> PAGEREF _Toc99722188 \h </w:instrText>
            </w:r>
            <w:r w:rsidR="00C72AFB">
              <w:rPr>
                <w:noProof/>
                <w:webHidden/>
              </w:rPr>
            </w:r>
            <w:r w:rsidR="00C72AFB">
              <w:rPr>
                <w:noProof/>
                <w:webHidden/>
              </w:rPr>
              <w:fldChar w:fldCharType="separate"/>
            </w:r>
            <w:r w:rsidR="00C72AFB">
              <w:rPr>
                <w:noProof/>
                <w:webHidden/>
              </w:rPr>
              <w:t>6</w:t>
            </w:r>
            <w:r w:rsidR="00C72AFB">
              <w:rPr>
                <w:noProof/>
                <w:webHidden/>
              </w:rPr>
              <w:fldChar w:fldCharType="end"/>
            </w:r>
          </w:hyperlink>
        </w:p>
        <w:p w14:paraId="49EAC3A0" w14:textId="5031EDFA" w:rsidR="00C72AFB" w:rsidRDefault="00E82E7A">
          <w:pPr>
            <w:pStyle w:val="Inhopg3"/>
            <w:tabs>
              <w:tab w:val="left" w:pos="1100"/>
              <w:tab w:val="right" w:leader="dot" w:pos="9062"/>
            </w:tabs>
            <w:rPr>
              <w:rFonts w:asciiTheme="minorHAnsi" w:eastAsiaTheme="minorEastAsia" w:hAnsiTheme="minorHAnsi"/>
              <w:noProof/>
              <w:lang w:eastAsia="nl-BE"/>
            </w:rPr>
          </w:pPr>
          <w:hyperlink w:anchor="_Toc99722189" w:history="1">
            <w:r w:rsidR="00C72AFB" w:rsidRPr="00D7621A">
              <w:rPr>
                <w:rStyle w:val="Hyperlink"/>
                <w:noProof/>
              </w:rPr>
              <w:t>1.5.2</w:t>
            </w:r>
            <w:r w:rsidR="00C72AFB">
              <w:rPr>
                <w:rFonts w:asciiTheme="minorHAnsi" w:eastAsiaTheme="minorEastAsia" w:hAnsiTheme="minorHAnsi"/>
                <w:noProof/>
                <w:lang w:eastAsia="nl-BE"/>
              </w:rPr>
              <w:tab/>
            </w:r>
            <w:r w:rsidR="00C72AFB" w:rsidRPr="00D7621A">
              <w:rPr>
                <w:rStyle w:val="Hyperlink"/>
                <w:noProof/>
              </w:rPr>
              <w:t>Gedelegeerde handeling 2022/467: Buitengewone aanpassingssteun voor producenten in de landbouwsectoren</w:t>
            </w:r>
            <w:r w:rsidR="00C72AFB">
              <w:rPr>
                <w:noProof/>
                <w:webHidden/>
              </w:rPr>
              <w:tab/>
            </w:r>
            <w:r w:rsidR="00C72AFB">
              <w:rPr>
                <w:noProof/>
                <w:webHidden/>
              </w:rPr>
              <w:fldChar w:fldCharType="begin"/>
            </w:r>
            <w:r w:rsidR="00C72AFB">
              <w:rPr>
                <w:noProof/>
                <w:webHidden/>
              </w:rPr>
              <w:instrText xml:space="preserve"> PAGEREF _Toc99722189 \h </w:instrText>
            </w:r>
            <w:r w:rsidR="00C72AFB">
              <w:rPr>
                <w:noProof/>
                <w:webHidden/>
              </w:rPr>
            </w:r>
            <w:r w:rsidR="00C72AFB">
              <w:rPr>
                <w:noProof/>
                <w:webHidden/>
              </w:rPr>
              <w:fldChar w:fldCharType="separate"/>
            </w:r>
            <w:r w:rsidR="00C72AFB">
              <w:rPr>
                <w:noProof/>
                <w:webHidden/>
              </w:rPr>
              <w:t>6</w:t>
            </w:r>
            <w:r w:rsidR="00C72AFB">
              <w:rPr>
                <w:noProof/>
                <w:webHidden/>
              </w:rPr>
              <w:fldChar w:fldCharType="end"/>
            </w:r>
          </w:hyperlink>
        </w:p>
        <w:p w14:paraId="4E5FB0F5" w14:textId="2C4DE6AA" w:rsidR="00C72AFB" w:rsidRDefault="00E82E7A">
          <w:pPr>
            <w:pStyle w:val="Inhopg1"/>
            <w:tabs>
              <w:tab w:val="left" w:pos="440"/>
              <w:tab w:val="right" w:leader="dot" w:pos="9062"/>
            </w:tabs>
            <w:rPr>
              <w:rFonts w:asciiTheme="minorHAnsi" w:eastAsiaTheme="minorEastAsia" w:hAnsiTheme="minorHAnsi"/>
              <w:noProof/>
              <w:lang w:eastAsia="nl-BE"/>
            </w:rPr>
          </w:pPr>
          <w:hyperlink w:anchor="_Toc99722190" w:history="1">
            <w:r w:rsidR="00C72AFB" w:rsidRPr="00D7621A">
              <w:rPr>
                <w:rStyle w:val="Hyperlink"/>
                <w:noProof/>
              </w:rPr>
              <w:t>2</w:t>
            </w:r>
            <w:r w:rsidR="00C72AFB">
              <w:rPr>
                <w:rFonts w:asciiTheme="minorHAnsi" w:eastAsiaTheme="minorEastAsia" w:hAnsiTheme="minorHAnsi"/>
                <w:noProof/>
                <w:lang w:eastAsia="nl-BE"/>
              </w:rPr>
              <w:tab/>
            </w:r>
            <w:r w:rsidR="00C72AFB" w:rsidRPr="00D7621A">
              <w:rPr>
                <w:rStyle w:val="Hyperlink"/>
                <w:noProof/>
              </w:rPr>
              <w:t>Beheerscomité</w:t>
            </w:r>
            <w:r w:rsidR="00C72AFB">
              <w:rPr>
                <w:noProof/>
                <w:webHidden/>
              </w:rPr>
              <w:tab/>
            </w:r>
            <w:r w:rsidR="00C72AFB">
              <w:rPr>
                <w:noProof/>
                <w:webHidden/>
              </w:rPr>
              <w:fldChar w:fldCharType="begin"/>
            </w:r>
            <w:r w:rsidR="00C72AFB">
              <w:rPr>
                <w:noProof/>
                <w:webHidden/>
              </w:rPr>
              <w:instrText xml:space="preserve"> PAGEREF _Toc99722190 \h </w:instrText>
            </w:r>
            <w:r w:rsidR="00C72AFB">
              <w:rPr>
                <w:noProof/>
                <w:webHidden/>
              </w:rPr>
            </w:r>
            <w:r w:rsidR="00C72AFB">
              <w:rPr>
                <w:noProof/>
                <w:webHidden/>
              </w:rPr>
              <w:fldChar w:fldCharType="separate"/>
            </w:r>
            <w:r w:rsidR="00C72AFB">
              <w:rPr>
                <w:noProof/>
                <w:webHidden/>
              </w:rPr>
              <w:t>6</w:t>
            </w:r>
            <w:r w:rsidR="00C72AFB">
              <w:rPr>
                <w:noProof/>
                <w:webHidden/>
              </w:rPr>
              <w:fldChar w:fldCharType="end"/>
            </w:r>
          </w:hyperlink>
        </w:p>
        <w:p w14:paraId="48148D0E" w14:textId="7BE74B6E" w:rsidR="00C72AFB" w:rsidRDefault="00E82E7A">
          <w:pPr>
            <w:pStyle w:val="Inhopg2"/>
            <w:rPr>
              <w:rFonts w:asciiTheme="minorHAnsi" w:eastAsiaTheme="minorEastAsia" w:hAnsiTheme="minorHAnsi"/>
              <w:noProof/>
              <w:lang w:eastAsia="nl-BE"/>
            </w:rPr>
          </w:pPr>
          <w:hyperlink w:anchor="_Toc99722191" w:history="1">
            <w:r w:rsidR="00C72AFB" w:rsidRPr="00D7621A">
              <w:rPr>
                <w:rStyle w:val="Hyperlink"/>
                <w:noProof/>
                <w14:scene3d>
                  <w14:camera w14:prst="orthographicFront"/>
                  <w14:lightRig w14:rig="threePt" w14:dir="t">
                    <w14:rot w14:lat="0" w14:lon="0" w14:rev="0"/>
                  </w14:lightRig>
                </w14:scene3d>
              </w:rPr>
              <w:t>2.1</w:t>
            </w:r>
            <w:r w:rsidR="00C72AFB">
              <w:rPr>
                <w:rFonts w:asciiTheme="minorHAnsi" w:eastAsiaTheme="minorEastAsia" w:hAnsiTheme="minorHAnsi"/>
                <w:noProof/>
                <w:lang w:eastAsia="nl-BE"/>
              </w:rPr>
              <w:tab/>
            </w:r>
            <w:r w:rsidR="00C72AFB" w:rsidRPr="00D7621A">
              <w:rPr>
                <w:rStyle w:val="Hyperlink"/>
                <w:noProof/>
              </w:rPr>
              <w:t>Wijziging uitvoeringshandeling verordening 1295/2008 over de invoer van hop – bevoegde instantie Canada</w:t>
            </w:r>
            <w:r w:rsidR="00C72AFB">
              <w:rPr>
                <w:noProof/>
                <w:webHidden/>
              </w:rPr>
              <w:tab/>
            </w:r>
            <w:r w:rsidR="00C72AFB">
              <w:rPr>
                <w:noProof/>
                <w:webHidden/>
              </w:rPr>
              <w:fldChar w:fldCharType="begin"/>
            </w:r>
            <w:r w:rsidR="00C72AFB">
              <w:rPr>
                <w:noProof/>
                <w:webHidden/>
              </w:rPr>
              <w:instrText xml:space="preserve"> PAGEREF _Toc99722191 \h </w:instrText>
            </w:r>
            <w:r w:rsidR="00C72AFB">
              <w:rPr>
                <w:noProof/>
                <w:webHidden/>
              </w:rPr>
            </w:r>
            <w:r w:rsidR="00C72AFB">
              <w:rPr>
                <w:noProof/>
                <w:webHidden/>
              </w:rPr>
              <w:fldChar w:fldCharType="separate"/>
            </w:r>
            <w:r w:rsidR="00C72AFB">
              <w:rPr>
                <w:noProof/>
                <w:webHidden/>
              </w:rPr>
              <w:t>6</w:t>
            </w:r>
            <w:r w:rsidR="00C72AFB">
              <w:rPr>
                <w:noProof/>
                <w:webHidden/>
              </w:rPr>
              <w:fldChar w:fldCharType="end"/>
            </w:r>
          </w:hyperlink>
        </w:p>
        <w:p w14:paraId="57743B0F" w14:textId="19EC8E28" w:rsidR="00C72AFB" w:rsidRDefault="00E82E7A">
          <w:pPr>
            <w:pStyle w:val="Inhopg2"/>
            <w:rPr>
              <w:rFonts w:asciiTheme="minorHAnsi" w:eastAsiaTheme="minorEastAsia" w:hAnsiTheme="minorHAnsi"/>
              <w:noProof/>
              <w:lang w:eastAsia="nl-BE"/>
            </w:rPr>
          </w:pPr>
          <w:hyperlink w:anchor="_Toc99722192" w:history="1">
            <w:r w:rsidR="00C72AFB" w:rsidRPr="00D7621A">
              <w:rPr>
                <w:rStyle w:val="Hyperlink"/>
                <w:noProof/>
                <w14:scene3d>
                  <w14:camera w14:prst="orthographicFront"/>
                  <w14:lightRig w14:rig="threePt" w14:dir="t">
                    <w14:rot w14:lat="0" w14:lon="0" w14:rev="0"/>
                  </w14:lightRig>
                </w14:scene3d>
              </w:rPr>
              <w:t>2.2</w:t>
            </w:r>
            <w:r w:rsidR="00C72AFB">
              <w:rPr>
                <w:rFonts w:asciiTheme="minorHAnsi" w:eastAsiaTheme="minorEastAsia" w:hAnsiTheme="minorHAnsi"/>
                <w:noProof/>
                <w:lang w:eastAsia="nl-BE"/>
              </w:rPr>
              <w:tab/>
            </w:r>
            <w:r w:rsidR="00C72AFB" w:rsidRPr="00D7621A">
              <w:rPr>
                <w:rStyle w:val="Hyperlink"/>
                <w:noProof/>
              </w:rPr>
              <w:t>Varia</w:t>
            </w:r>
            <w:r w:rsidR="00C72AFB">
              <w:rPr>
                <w:noProof/>
                <w:webHidden/>
              </w:rPr>
              <w:tab/>
            </w:r>
            <w:r w:rsidR="00C72AFB">
              <w:rPr>
                <w:noProof/>
                <w:webHidden/>
              </w:rPr>
              <w:fldChar w:fldCharType="begin"/>
            </w:r>
            <w:r w:rsidR="00C72AFB">
              <w:rPr>
                <w:noProof/>
                <w:webHidden/>
              </w:rPr>
              <w:instrText xml:space="preserve"> PAGEREF _Toc99722192 \h </w:instrText>
            </w:r>
            <w:r w:rsidR="00C72AFB">
              <w:rPr>
                <w:noProof/>
                <w:webHidden/>
              </w:rPr>
            </w:r>
            <w:r w:rsidR="00C72AFB">
              <w:rPr>
                <w:noProof/>
                <w:webHidden/>
              </w:rPr>
              <w:fldChar w:fldCharType="separate"/>
            </w:r>
            <w:r w:rsidR="00C72AFB">
              <w:rPr>
                <w:noProof/>
                <w:webHidden/>
              </w:rPr>
              <w:t>6</w:t>
            </w:r>
            <w:r w:rsidR="00C72AFB">
              <w:rPr>
                <w:noProof/>
                <w:webHidden/>
              </w:rPr>
              <w:fldChar w:fldCharType="end"/>
            </w:r>
          </w:hyperlink>
        </w:p>
        <w:p w14:paraId="210A9AA6" w14:textId="602F6135" w:rsidR="00C72AFB" w:rsidRDefault="00E82E7A">
          <w:pPr>
            <w:pStyle w:val="Inhopg3"/>
            <w:tabs>
              <w:tab w:val="left" w:pos="1100"/>
              <w:tab w:val="right" w:leader="dot" w:pos="9062"/>
            </w:tabs>
            <w:rPr>
              <w:rFonts w:asciiTheme="minorHAnsi" w:eastAsiaTheme="minorEastAsia" w:hAnsiTheme="minorHAnsi"/>
              <w:noProof/>
              <w:lang w:eastAsia="nl-BE"/>
            </w:rPr>
          </w:pPr>
          <w:hyperlink w:anchor="_Toc99722193" w:history="1">
            <w:r w:rsidR="00C72AFB" w:rsidRPr="00D7621A">
              <w:rPr>
                <w:rStyle w:val="Hyperlink"/>
                <w:noProof/>
              </w:rPr>
              <w:t>2.2.1</w:t>
            </w:r>
            <w:r w:rsidR="00C72AFB">
              <w:rPr>
                <w:rFonts w:asciiTheme="minorHAnsi" w:eastAsiaTheme="minorEastAsia" w:hAnsiTheme="minorHAnsi"/>
                <w:noProof/>
                <w:lang w:eastAsia="nl-BE"/>
              </w:rPr>
              <w:tab/>
            </w:r>
            <w:r w:rsidR="00C72AFB" w:rsidRPr="00D7621A">
              <w:rPr>
                <w:rStyle w:val="Hyperlink"/>
                <w:noProof/>
              </w:rPr>
              <w:t>Brexit: Bevoegde instantie voor controle en certificatie hop</w:t>
            </w:r>
            <w:r w:rsidR="00C72AFB">
              <w:rPr>
                <w:noProof/>
                <w:webHidden/>
              </w:rPr>
              <w:tab/>
            </w:r>
            <w:r w:rsidR="00C72AFB">
              <w:rPr>
                <w:noProof/>
                <w:webHidden/>
              </w:rPr>
              <w:fldChar w:fldCharType="begin"/>
            </w:r>
            <w:r w:rsidR="00C72AFB">
              <w:rPr>
                <w:noProof/>
                <w:webHidden/>
              </w:rPr>
              <w:instrText xml:space="preserve"> PAGEREF _Toc99722193 \h </w:instrText>
            </w:r>
            <w:r w:rsidR="00C72AFB">
              <w:rPr>
                <w:noProof/>
                <w:webHidden/>
              </w:rPr>
            </w:r>
            <w:r w:rsidR="00C72AFB">
              <w:rPr>
                <w:noProof/>
                <w:webHidden/>
              </w:rPr>
              <w:fldChar w:fldCharType="separate"/>
            </w:r>
            <w:r w:rsidR="00C72AFB">
              <w:rPr>
                <w:noProof/>
                <w:webHidden/>
              </w:rPr>
              <w:t>6</w:t>
            </w:r>
            <w:r w:rsidR="00C72AFB">
              <w:rPr>
                <w:noProof/>
                <w:webHidden/>
              </w:rPr>
              <w:fldChar w:fldCharType="end"/>
            </w:r>
          </w:hyperlink>
        </w:p>
        <w:p w14:paraId="2E706EFE" w14:textId="48AA587B" w:rsidR="00296230" w:rsidRDefault="00296230">
          <w:r w:rsidRPr="00FD1465">
            <w:rPr>
              <w:b/>
              <w:bCs/>
              <w:highlight w:val="yellow"/>
              <w:lang w:val="nl-NL"/>
            </w:rPr>
            <w:fldChar w:fldCharType="end"/>
          </w:r>
        </w:p>
      </w:sdtContent>
    </w:sdt>
    <w:p w14:paraId="011E94E9" w14:textId="2EA76951" w:rsidR="00121155" w:rsidRDefault="0005661F" w:rsidP="00121155">
      <w:pPr>
        <w:pStyle w:val="Kop1"/>
      </w:pPr>
      <w:bookmarkStart w:id="1" w:name="_Toc99722182"/>
      <w:r>
        <w:lastRenderedPageBreak/>
        <w:t>Expertengroep</w:t>
      </w:r>
      <w:bookmarkEnd w:id="1"/>
    </w:p>
    <w:p w14:paraId="5521C826" w14:textId="7995C11E" w:rsidR="00296230" w:rsidRPr="00296230" w:rsidRDefault="001C64D7" w:rsidP="00A648EF">
      <w:pPr>
        <w:pStyle w:val="Kop2"/>
        <w:jc w:val="both"/>
      </w:pPr>
      <w:bookmarkStart w:id="2" w:name="_Toc99722183"/>
      <w:r w:rsidRPr="00812D95">
        <w:t>Marktsituatie groenten en fruitsector</w:t>
      </w:r>
      <w:bookmarkEnd w:id="2"/>
    </w:p>
    <w:p w14:paraId="35872102" w14:textId="32DD4F4E" w:rsidR="00AA56DE" w:rsidRDefault="00121155" w:rsidP="00AA56DE">
      <w:pPr>
        <w:jc w:val="both"/>
        <w:rPr>
          <w:lang w:val="en-GB"/>
        </w:rPr>
      </w:pPr>
      <w:r>
        <w:object w:dxaOrig="1535" w:dyaOrig="993" w14:anchorId="41931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Exch.Document.DC" ShapeID="_x0000_i1025" DrawAspect="Icon" ObjectID="_1710335921" r:id="rId15"/>
        </w:object>
      </w:r>
    </w:p>
    <w:p w14:paraId="35E57390" w14:textId="55B82F67" w:rsidR="00684283" w:rsidRPr="00684283" w:rsidRDefault="00684283" w:rsidP="00AA56DE">
      <w:pPr>
        <w:jc w:val="both"/>
      </w:pPr>
      <w:r w:rsidRPr="00684283">
        <w:rPr>
          <w:b/>
        </w:rPr>
        <w:t>Algemene marktsituatie</w:t>
      </w:r>
      <w:r w:rsidRPr="00684283">
        <w:t xml:space="preserve">: </w:t>
      </w:r>
    </w:p>
    <w:p w14:paraId="6B743392" w14:textId="16EF0CBB" w:rsidR="00922CCE" w:rsidRPr="001B23AC" w:rsidRDefault="00922CCE" w:rsidP="00922CCE">
      <w:pPr>
        <w:pStyle w:val="Lijstalinea"/>
        <w:numPr>
          <w:ilvl w:val="0"/>
          <w:numId w:val="14"/>
        </w:numPr>
        <w:jc w:val="both"/>
        <w:rPr>
          <w:color w:val="auto"/>
        </w:rPr>
      </w:pPr>
      <w:r w:rsidRPr="001B23AC">
        <w:rPr>
          <w:color w:val="auto"/>
        </w:rPr>
        <w:t xml:space="preserve">Hoewel de groenten- en fruitsector er in 2021 geslaagd is om veerkrachtig op te treden, </w:t>
      </w:r>
      <w:r w:rsidR="001B23AC" w:rsidRPr="001B23AC">
        <w:rPr>
          <w:color w:val="auto"/>
        </w:rPr>
        <w:t>is</w:t>
      </w:r>
      <w:r w:rsidRPr="001B23AC">
        <w:rPr>
          <w:color w:val="auto"/>
        </w:rPr>
        <w:t xml:space="preserve"> de huidige marktsituatie van 2022 zeer uitdagend door de onzekere internationale context.</w:t>
      </w:r>
    </w:p>
    <w:p w14:paraId="222D84B2" w14:textId="3E2F736B" w:rsidR="00922CCE" w:rsidRPr="001B23AC" w:rsidRDefault="00922CCE" w:rsidP="00922CCE">
      <w:pPr>
        <w:pStyle w:val="Lijstalinea"/>
        <w:numPr>
          <w:ilvl w:val="0"/>
          <w:numId w:val="14"/>
        </w:numPr>
        <w:jc w:val="both"/>
        <w:rPr>
          <w:color w:val="auto"/>
        </w:rPr>
      </w:pPr>
      <w:r w:rsidRPr="001B23AC">
        <w:rPr>
          <w:color w:val="auto"/>
        </w:rPr>
        <w:t xml:space="preserve">Het conflict in Oekraïne </w:t>
      </w:r>
      <w:r w:rsidR="00AA56DE" w:rsidRPr="001B23AC">
        <w:rPr>
          <w:color w:val="auto"/>
        </w:rPr>
        <w:t>verstoort</w:t>
      </w:r>
      <w:r w:rsidRPr="001B23AC">
        <w:rPr>
          <w:color w:val="auto"/>
        </w:rPr>
        <w:t xml:space="preserve"> de export </w:t>
      </w:r>
      <w:r w:rsidR="00AA56DE" w:rsidRPr="001B23AC">
        <w:rPr>
          <w:color w:val="auto"/>
        </w:rPr>
        <w:t xml:space="preserve">naar Rusland </w:t>
      </w:r>
      <w:r w:rsidRPr="001B23AC">
        <w:rPr>
          <w:color w:val="auto"/>
        </w:rPr>
        <w:t>van voornamelijk verwerkte groenten en fruit alsook die van bloemen</w:t>
      </w:r>
      <w:r w:rsidR="00AA56DE" w:rsidRPr="001B23AC">
        <w:rPr>
          <w:color w:val="auto"/>
        </w:rPr>
        <w:t>. Voor deze producten was Rusland een ‘</w:t>
      </w:r>
      <w:r w:rsidR="00AA56DE" w:rsidRPr="001B23AC">
        <w:rPr>
          <w:i/>
          <w:color w:val="auto"/>
        </w:rPr>
        <w:t>outlet’</w:t>
      </w:r>
      <w:r w:rsidR="00AA56DE" w:rsidRPr="001B23AC">
        <w:rPr>
          <w:color w:val="auto"/>
        </w:rPr>
        <w:t xml:space="preserve">  markt ter waarde van ongeveer 1 miljard €. De export naar Oekraïne was beperkter er </w:t>
      </w:r>
      <w:r w:rsidR="00AA56DE" w:rsidRPr="00684283">
        <w:rPr>
          <w:color w:val="auto"/>
        </w:rPr>
        <w:t>betrof</w:t>
      </w:r>
      <w:r w:rsidR="00AA56DE" w:rsidRPr="001B23AC">
        <w:rPr>
          <w:color w:val="auto"/>
        </w:rPr>
        <w:t xml:space="preserve"> voornamelijk verse groenten en fruit. Dit komt bovenop de ban die Wit-Rusland invoerde begin 2022 en die in de groenten</w:t>
      </w:r>
      <w:r w:rsidR="00FF7D33" w:rsidRPr="001B23AC">
        <w:rPr>
          <w:color w:val="auto"/>
        </w:rPr>
        <w:t>-</w:t>
      </w:r>
      <w:r w:rsidR="00AA56DE" w:rsidRPr="001B23AC">
        <w:rPr>
          <w:color w:val="auto"/>
        </w:rPr>
        <w:t xml:space="preserve"> en fruitsector vooral appels en peren treft.</w:t>
      </w:r>
    </w:p>
    <w:p w14:paraId="6E0CAD8D" w14:textId="38B7F978" w:rsidR="00AA56DE" w:rsidRPr="001B23AC" w:rsidRDefault="00AA56DE" w:rsidP="00922CCE">
      <w:pPr>
        <w:pStyle w:val="Lijstalinea"/>
        <w:numPr>
          <w:ilvl w:val="0"/>
          <w:numId w:val="14"/>
        </w:numPr>
        <w:jc w:val="both"/>
        <w:rPr>
          <w:color w:val="auto"/>
        </w:rPr>
      </w:pPr>
      <w:r w:rsidRPr="001B23AC">
        <w:rPr>
          <w:color w:val="auto"/>
        </w:rPr>
        <w:t xml:space="preserve">De instabiliteit heeft ook een potentiële importtoename </w:t>
      </w:r>
      <w:r w:rsidR="00FF7D33" w:rsidRPr="001B23AC">
        <w:rPr>
          <w:color w:val="auto"/>
        </w:rPr>
        <w:t xml:space="preserve">tot gevolg </w:t>
      </w:r>
      <w:r w:rsidRPr="001B23AC">
        <w:rPr>
          <w:color w:val="auto"/>
        </w:rPr>
        <w:t xml:space="preserve">aangezien producten uit derde landen die bestemd waren voor de Russische en Oekraïense markt (deels) in de EU </w:t>
      </w:r>
      <w:r w:rsidR="00FF7D33" w:rsidRPr="001B23AC">
        <w:rPr>
          <w:color w:val="auto"/>
        </w:rPr>
        <w:t>zullen</w:t>
      </w:r>
      <w:r w:rsidRPr="001B23AC">
        <w:rPr>
          <w:color w:val="auto"/>
        </w:rPr>
        <w:t xml:space="preserve"> terecht komen.</w:t>
      </w:r>
    </w:p>
    <w:p w14:paraId="20A0272B" w14:textId="076D2B9E" w:rsidR="001B23AC" w:rsidRPr="001B23AC" w:rsidRDefault="00FF7D33" w:rsidP="00161451">
      <w:pPr>
        <w:pStyle w:val="Lijstalinea"/>
        <w:numPr>
          <w:ilvl w:val="0"/>
          <w:numId w:val="14"/>
        </w:numPr>
        <w:jc w:val="both"/>
        <w:rPr>
          <w:color w:val="auto"/>
        </w:rPr>
      </w:pPr>
      <w:r w:rsidRPr="001B23AC">
        <w:rPr>
          <w:color w:val="auto"/>
        </w:rPr>
        <w:t xml:space="preserve">De combinatie van minder uitvoermogelijkheden en meer invoer kan tot een overaanbod leiden en de prijzen </w:t>
      </w:r>
      <w:r w:rsidR="001B23AC" w:rsidRPr="001B23AC">
        <w:rPr>
          <w:color w:val="auto"/>
        </w:rPr>
        <w:t>alsook</w:t>
      </w:r>
      <w:r w:rsidRPr="001B23AC">
        <w:rPr>
          <w:color w:val="auto"/>
        </w:rPr>
        <w:t xml:space="preserve"> de marges voor de sector </w:t>
      </w:r>
      <w:r w:rsidR="001B23AC" w:rsidRPr="001B23AC">
        <w:rPr>
          <w:color w:val="auto"/>
        </w:rPr>
        <w:t>drukken, dit in een context van stijgende inputkosten en dalende van de consumptie</w:t>
      </w:r>
      <w:r w:rsidR="0052579E">
        <w:rPr>
          <w:color w:val="auto"/>
        </w:rPr>
        <w:t>.</w:t>
      </w:r>
    </w:p>
    <w:p w14:paraId="46BE4051" w14:textId="16C86E4F" w:rsidR="001B23AC" w:rsidRPr="001B23AC" w:rsidRDefault="001B23AC" w:rsidP="001B23AC">
      <w:pPr>
        <w:pStyle w:val="Lijstalinea"/>
        <w:numPr>
          <w:ilvl w:val="0"/>
          <w:numId w:val="14"/>
        </w:numPr>
        <w:jc w:val="both"/>
        <w:rPr>
          <w:color w:val="auto"/>
        </w:rPr>
      </w:pPr>
      <w:r w:rsidRPr="001B23AC">
        <w:rPr>
          <w:color w:val="auto"/>
        </w:rPr>
        <w:t>Daarom keurde de Commissie onlangs een aantal maatregelen goed, waaronder</w:t>
      </w:r>
      <w:r w:rsidR="00684283">
        <w:rPr>
          <w:color w:val="auto"/>
        </w:rPr>
        <w:t xml:space="preserve"> </w:t>
      </w:r>
      <w:r w:rsidRPr="001B23AC">
        <w:rPr>
          <w:color w:val="auto"/>
        </w:rPr>
        <w:t>maatregelen ter bestrijding van marktverstoringen</w:t>
      </w:r>
      <w:r w:rsidR="00684283">
        <w:rPr>
          <w:color w:val="auto"/>
        </w:rPr>
        <w:t xml:space="preserve"> (</w:t>
      </w:r>
      <w:r w:rsidR="00FF7D33" w:rsidRPr="001B23AC">
        <w:rPr>
          <w:color w:val="auto"/>
        </w:rPr>
        <w:t>artikel 219</w:t>
      </w:r>
      <w:r w:rsidRPr="001B23AC">
        <w:rPr>
          <w:color w:val="auto"/>
        </w:rPr>
        <w:t xml:space="preserve"> </w:t>
      </w:r>
      <w:r w:rsidR="00FF7D33" w:rsidRPr="001B23AC">
        <w:rPr>
          <w:color w:val="auto"/>
        </w:rPr>
        <w:t>van de GMO</w:t>
      </w:r>
      <w:r w:rsidR="00684283">
        <w:rPr>
          <w:color w:val="auto"/>
        </w:rPr>
        <w:t>)</w:t>
      </w:r>
      <w:r w:rsidRPr="001B23AC">
        <w:rPr>
          <w:color w:val="auto"/>
        </w:rPr>
        <w:t xml:space="preserve"> om de zwaarst getroffen sectoren te kunnen ondersteunen. </w:t>
      </w:r>
    </w:p>
    <w:p w14:paraId="1D20ED6C" w14:textId="1D0B0341" w:rsidR="001B23AC" w:rsidRPr="00E9672E" w:rsidRDefault="001B23AC" w:rsidP="00E9672E">
      <w:pPr>
        <w:jc w:val="both"/>
      </w:pPr>
    </w:p>
    <w:p w14:paraId="0057B1FE" w14:textId="77777777" w:rsidR="003E55D6" w:rsidRDefault="003E55D6" w:rsidP="00A648EF">
      <w:pPr>
        <w:jc w:val="both"/>
        <w:rPr>
          <w:b/>
        </w:rPr>
      </w:pPr>
      <w:r>
        <w:t>I</w:t>
      </w:r>
      <w:r w:rsidR="00AF137C" w:rsidRPr="00684283">
        <w:rPr>
          <w:b/>
        </w:rPr>
        <w:t>nflatie</w:t>
      </w:r>
      <w:r>
        <w:rPr>
          <w:b/>
        </w:rPr>
        <w:t>:</w:t>
      </w:r>
    </w:p>
    <w:p w14:paraId="3D94B96A" w14:textId="1C775502" w:rsidR="00E9672E" w:rsidRPr="00E9672E" w:rsidRDefault="003E55D6" w:rsidP="00161451">
      <w:pPr>
        <w:pStyle w:val="Lijstalinea"/>
        <w:numPr>
          <w:ilvl w:val="0"/>
          <w:numId w:val="14"/>
        </w:numPr>
        <w:jc w:val="both"/>
        <w:rPr>
          <w:color w:val="auto"/>
        </w:rPr>
      </w:pPr>
      <w:r w:rsidRPr="00E9672E">
        <w:rPr>
          <w:color w:val="auto"/>
        </w:rPr>
        <w:t>Blijft</w:t>
      </w:r>
      <w:r w:rsidR="00AF137C" w:rsidRPr="00E9672E">
        <w:rPr>
          <w:color w:val="auto"/>
        </w:rPr>
        <w:t xml:space="preserve"> in de EU </w:t>
      </w:r>
      <w:r w:rsidRPr="00E9672E">
        <w:rPr>
          <w:color w:val="auto"/>
        </w:rPr>
        <w:t>heel hoog.</w:t>
      </w:r>
      <w:r w:rsidR="00E9672E">
        <w:rPr>
          <w:color w:val="auto"/>
        </w:rPr>
        <w:t xml:space="preserve"> </w:t>
      </w:r>
      <w:r w:rsidR="00AF137C" w:rsidRPr="00E9672E">
        <w:rPr>
          <w:color w:val="auto"/>
        </w:rPr>
        <w:t xml:space="preserve">Dit heeft voornamelijk te maken met </w:t>
      </w:r>
      <w:r w:rsidR="00FA0696" w:rsidRPr="00E9672E">
        <w:rPr>
          <w:color w:val="auto"/>
        </w:rPr>
        <w:t>de</w:t>
      </w:r>
      <w:r w:rsidR="00AF137C" w:rsidRPr="00E9672E">
        <w:rPr>
          <w:color w:val="auto"/>
        </w:rPr>
        <w:t xml:space="preserve"> heropen</w:t>
      </w:r>
      <w:r w:rsidR="00FA0696" w:rsidRPr="00E9672E">
        <w:rPr>
          <w:color w:val="auto"/>
        </w:rPr>
        <w:t>ing</w:t>
      </w:r>
      <w:r w:rsidR="00AF137C" w:rsidRPr="00E9672E">
        <w:rPr>
          <w:color w:val="auto"/>
        </w:rPr>
        <w:t xml:space="preserve"> van de belangrijkste economieën en stijgende energieprijzen. </w:t>
      </w:r>
    </w:p>
    <w:p w14:paraId="49C16DC3" w14:textId="29910C15" w:rsidR="00E9672E" w:rsidRPr="0052579E" w:rsidRDefault="00684283" w:rsidP="0008004B">
      <w:pPr>
        <w:pStyle w:val="Lijstalinea"/>
        <w:numPr>
          <w:ilvl w:val="0"/>
          <w:numId w:val="14"/>
        </w:numPr>
        <w:spacing w:before="0"/>
        <w:jc w:val="both"/>
        <w:rPr>
          <w:color w:val="auto"/>
        </w:rPr>
      </w:pPr>
      <w:r w:rsidRPr="0052579E">
        <w:rPr>
          <w:color w:val="auto"/>
        </w:rPr>
        <w:t xml:space="preserve">Voedselprijzen staan op hoogste punt sinds </w:t>
      </w:r>
      <w:r w:rsidR="00957982" w:rsidRPr="0052579E">
        <w:rPr>
          <w:color w:val="auto"/>
        </w:rPr>
        <w:t>april 2020</w:t>
      </w:r>
      <w:r w:rsidRPr="0052579E">
        <w:rPr>
          <w:color w:val="auto"/>
        </w:rPr>
        <w:t xml:space="preserve">. Dit komt door hogere inputprijzen (zie ppt voor overzicht), moeilijkheden inzake logistiek en arbeid en hogere prijzen voor landbouwproducten. </w:t>
      </w:r>
      <w:r w:rsidR="00E9672E" w:rsidRPr="0052579E">
        <w:rPr>
          <w:color w:val="auto"/>
        </w:rPr>
        <w:t>De cijfers omvatten nog niet de verder toegenomen volatiliteit sinds februari.</w:t>
      </w:r>
    </w:p>
    <w:p w14:paraId="5BDD8965" w14:textId="10DBD7BD" w:rsidR="00957982" w:rsidRPr="00E9672E" w:rsidRDefault="00684283" w:rsidP="00161451">
      <w:pPr>
        <w:pStyle w:val="Lijstalinea"/>
        <w:numPr>
          <w:ilvl w:val="0"/>
          <w:numId w:val="14"/>
        </w:numPr>
        <w:jc w:val="both"/>
        <w:rPr>
          <w:color w:val="auto"/>
        </w:rPr>
      </w:pPr>
      <w:r w:rsidRPr="00E9672E">
        <w:rPr>
          <w:color w:val="auto"/>
        </w:rPr>
        <w:t>De stijging van de groenteprijzen is groter dan die van fruit.</w:t>
      </w:r>
      <w:r w:rsidR="00957982" w:rsidRPr="00E9672E">
        <w:rPr>
          <w:color w:val="auto"/>
        </w:rPr>
        <w:t xml:space="preserve"> </w:t>
      </w:r>
    </w:p>
    <w:p w14:paraId="48120706" w14:textId="78122A77" w:rsidR="00684283" w:rsidRDefault="003E55D6" w:rsidP="00A648EF">
      <w:pPr>
        <w:pStyle w:val="Lijstalinea"/>
        <w:numPr>
          <w:ilvl w:val="0"/>
          <w:numId w:val="14"/>
        </w:numPr>
        <w:spacing w:before="0" w:after="240"/>
        <w:jc w:val="both"/>
        <w:rPr>
          <w:color w:val="auto"/>
        </w:rPr>
      </w:pPr>
      <w:r w:rsidRPr="00E9672E">
        <w:rPr>
          <w:color w:val="auto"/>
        </w:rPr>
        <w:t xml:space="preserve">De inflatie heeft een negatieve impact op de koopkracht van consumenten, in Nederland is er sprake van een dubbelcijferige daling van de consumptie. Daarom overwegen ze het verlagen van de BTW voor verse producten tot 0%. </w:t>
      </w:r>
    </w:p>
    <w:p w14:paraId="6BF40539" w14:textId="77777777" w:rsidR="00E9672E" w:rsidRPr="00E9672E" w:rsidRDefault="00E9672E" w:rsidP="00E9672E">
      <w:pPr>
        <w:pStyle w:val="Lijstalinea"/>
        <w:spacing w:before="0" w:after="240"/>
        <w:jc w:val="both"/>
        <w:rPr>
          <w:color w:val="auto"/>
        </w:rPr>
      </w:pPr>
    </w:p>
    <w:p w14:paraId="583BE4B0" w14:textId="4EA196D6" w:rsidR="00E64A82" w:rsidRPr="00FA1F99" w:rsidRDefault="00E64A82" w:rsidP="00A648EF">
      <w:pPr>
        <w:jc w:val="both"/>
      </w:pPr>
      <w:r w:rsidRPr="00684283">
        <w:rPr>
          <w:b/>
        </w:rPr>
        <w:t>Buitenlandse agro-ha</w:t>
      </w:r>
      <w:r w:rsidR="00CA4B4B" w:rsidRPr="00684283">
        <w:rPr>
          <w:b/>
        </w:rPr>
        <w:t>ndel</w:t>
      </w:r>
      <w:r w:rsidR="00CA4B4B">
        <w:t xml:space="preserve"> (Extra-</w:t>
      </w:r>
      <w:r w:rsidRPr="00FA1F99">
        <w:t>EU):</w:t>
      </w:r>
    </w:p>
    <w:p w14:paraId="4EA87271" w14:textId="405C98E0" w:rsidR="00FA1F99" w:rsidRDefault="00DC692D" w:rsidP="00684578">
      <w:pPr>
        <w:pStyle w:val="Lijstalinea"/>
        <w:numPr>
          <w:ilvl w:val="0"/>
          <w:numId w:val="10"/>
        </w:numPr>
        <w:jc w:val="both"/>
        <w:rPr>
          <w:color w:val="auto"/>
        </w:rPr>
      </w:pPr>
      <w:r>
        <w:rPr>
          <w:color w:val="auto"/>
        </w:rPr>
        <w:t>D</w:t>
      </w:r>
      <w:r w:rsidR="00FA1F99" w:rsidRPr="00C1443E">
        <w:rPr>
          <w:color w:val="auto"/>
        </w:rPr>
        <w:t xml:space="preserve">e EU agri-food </w:t>
      </w:r>
      <w:r w:rsidR="00C1443E" w:rsidRPr="00C1443E">
        <w:rPr>
          <w:color w:val="auto"/>
        </w:rPr>
        <w:t>buitenlandse handel</w:t>
      </w:r>
      <w:r>
        <w:rPr>
          <w:color w:val="auto"/>
        </w:rPr>
        <w:t xml:space="preserve"> steeg in 2021</w:t>
      </w:r>
      <w:r w:rsidR="00957982">
        <w:rPr>
          <w:color w:val="auto"/>
        </w:rPr>
        <w:t xml:space="preserve">, in vergelijking met 2020, met 7,2%. </w:t>
      </w:r>
      <w:r>
        <w:rPr>
          <w:color w:val="auto"/>
        </w:rPr>
        <w:t>In 2021</w:t>
      </w:r>
      <w:r w:rsidR="00042DEC">
        <w:rPr>
          <w:color w:val="auto"/>
        </w:rPr>
        <w:t xml:space="preserve"> steeg</w:t>
      </w:r>
      <w:r w:rsidR="00C1443E" w:rsidRPr="00C1443E">
        <w:rPr>
          <w:color w:val="auto"/>
        </w:rPr>
        <w:t xml:space="preserve"> het handelsoverschot met </w:t>
      </w:r>
      <w:r>
        <w:rPr>
          <w:color w:val="auto"/>
        </w:rPr>
        <w:t>8%, die is vooral te wijten aan de uitvoer van hoogwaardige producten zoals alcoholische dranken en chocolade.</w:t>
      </w:r>
    </w:p>
    <w:p w14:paraId="3D8102E1" w14:textId="0007ED18" w:rsidR="004D020A" w:rsidRPr="00426806" w:rsidRDefault="00C1443E" w:rsidP="00161451">
      <w:pPr>
        <w:pStyle w:val="Lijstalinea"/>
        <w:numPr>
          <w:ilvl w:val="0"/>
          <w:numId w:val="10"/>
        </w:numPr>
        <w:jc w:val="both"/>
      </w:pPr>
      <w:r w:rsidRPr="00DC692D">
        <w:rPr>
          <w:color w:val="auto"/>
        </w:rPr>
        <w:t>De export naar het VK daalde in het begin van 2021, maar trok daarna terug aan</w:t>
      </w:r>
      <w:r w:rsidR="00DC692D">
        <w:rPr>
          <w:color w:val="auto"/>
        </w:rPr>
        <w:t xml:space="preserve"> om het jaar te eindigen om hetzelfde niveau als in 2020</w:t>
      </w:r>
      <w:r w:rsidRPr="00DC692D">
        <w:rPr>
          <w:color w:val="auto"/>
        </w:rPr>
        <w:t>.</w:t>
      </w:r>
      <w:r w:rsidR="00DC692D" w:rsidRPr="00DC692D">
        <w:rPr>
          <w:color w:val="auto"/>
        </w:rPr>
        <w:t xml:space="preserve"> </w:t>
      </w:r>
      <w:r w:rsidRPr="00DC692D">
        <w:rPr>
          <w:color w:val="auto"/>
        </w:rPr>
        <w:t xml:space="preserve">Ook de </w:t>
      </w:r>
      <w:r w:rsidR="005F4EC0">
        <w:rPr>
          <w:color w:val="auto"/>
        </w:rPr>
        <w:t>groenten en fruit</w:t>
      </w:r>
      <w:r w:rsidRPr="00DC692D">
        <w:rPr>
          <w:color w:val="auto"/>
        </w:rPr>
        <w:t>handelsstromen herstellen zich, gezien het belang van de Britse markt voor deze sector</w:t>
      </w:r>
      <w:r w:rsidR="00042DEC" w:rsidRPr="00DC692D">
        <w:rPr>
          <w:color w:val="auto"/>
        </w:rPr>
        <w:t xml:space="preserve"> en het gedeeltelijke herstel ervan</w:t>
      </w:r>
      <w:r w:rsidRPr="00DC692D">
        <w:rPr>
          <w:color w:val="auto"/>
        </w:rPr>
        <w:t>.</w:t>
      </w:r>
    </w:p>
    <w:p w14:paraId="27682CDE" w14:textId="686A4E0E" w:rsidR="00C1443E" w:rsidRPr="00E9672E" w:rsidRDefault="00DC692D" w:rsidP="00161451">
      <w:pPr>
        <w:pStyle w:val="Lijstalinea"/>
        <w:numPr>
          <w:ilvl w:val="0"/>
          <w:numId w:val="10"/>
        </w:numPr>
        <w:jc w:val="both"/>
      </w:pPr>
      <w:r>
        <w:rPr>
          <w:color w:val="auto"/>
        </w:rPr>
        <w:t xml:space="preserve">In de groenten en fruithandel was </w:t>
      </w:r>
      <w:r w:rsidRPr="00DC692D">
        <w:rPr>
          <w:color w:val="auto"/>
        </w:rPr>
        <w:t xml:space="preserve">2021 een goed jaar voor </w:t>
      </w:r>
      <w:r>
        <w:rPr>
          <w:color w:val="auto"/>
        </w:rPr>
        <w:t xml:space="preserve">de export van </w:t>
      </w:r>
      <w:r w:rsidRPr="00DC692D">
        <w:rPr>
          <w:color w:val="auto"/>
        </w:rPr>
        <w:t xml:space="preserve">verwerkte producten, voor verse producten zitten we net onder de cijfers van 2020 (-1%). Aan </w:t>
      </w:r>
      <w:r w:rsidRPr="00DC692D">
        <w:rPr>
          <w:color w:val="auto"/>
        </w:rPr>
        <w:lastRenderedPageBreak/>
        <w:t xml:space="preserve">importzijde zien we een daling van </w:t>
      </w:r>
      <w:r w:rsidR="00426806" w:rsidRPr="00DC692D">
        <w:rPr>
          <w:color w:val="auto"/>
        </w:rPr>
        <w:t>tropische vruchten</w:t>
      </w:r>
      <w:r w:rsidRPr="00DC692D">
        <w:rPr>
          <w:color w:val="auto"/>
        </w:rPr>
        <w:t xml:space="preserve"> (gevolg Brexit) en stijging van andere verse en verwerkte producten. </w:t>
      </w:r>
    </w:p>
    <w:p w14:paraId="51416373" w14:textId="77777777" w:rsidR="00E9672E" w:rsidRPr="00C1443E" w:rsidRDefault="00E9672E" w:rsidP="00E9672E">
      <w:pPr>
        <w:ind w:left="360"/>
        <w:jc w:val="both"/>
      </w:pPr>
    </w:p>
    <w:p w14:paraId="04C55783" w14:textId="045C2A5F" w:rsidR="00DF734B" w:rsidRDefault="00DF734B" w:rsidP="00CB0BA1">
      <w:pPr>
        <w:jc w:val="both"/>
      </w:pPr>
      <w:r w:rsidRPr="00DC692D">
        <w:rPr>
          <w:b/>
        </w:rPr>
        <w:t>Binnenlandse agro-handel</w:t>
      </w:r>
      <w:r w:rsidRPr="00FA1F99">
        <w:t xml:space="preserve"> (Intra-EU):</w:t>
      </w:r>
    </w:p>
    <w:p w14:paraId="5ED21FEE" w14:textId="0452E1AF" w:rsidR="00B23832" w:rsidRPr="00645B4B" w:rsidRDefault="00B23832" w:rsidP="00426806">
      <w:pPr>
        <w:pStyle w:val="Lijstalinea"/>
        <w:numPr>
          <w:ilvl w:val="0"/>
          <w:numId w:val="10"/>
        </w:numPr>
        <w:spacing w:after="240"/>
        <w:jc w:val="both"/>
        <w:rPr>
          <w:color w:val="auto"/>
        </w:rPr>
      </w:pPr>
      <w:r w:rsidRPr="00645B4B">
        <w:rPr>
          <w:color w:val="auto"/>
        </w:rPr>
        <w:t>Ondanks een trage start</w:t>
      </w:r>
      <w:r w:rsidR="003138F0" w:rsidRPr="00645B4B">
        <w:rPr>
          <w:color w:val="auto"/>
        </w:rPr>
        <w:t xml:space="preserve"> is</w:t>
      </w:r>
      <w:r w:rsidRPr="00645B4B">
        <w:rPr>
          <w:color w:val="auto"/>
        </w:rPr>
        <w:t xml:space="preserve"> </w:t>
      </w:r>
      <w:r w:rsidR="007B18C8">
        <w:rPr>
          <w:color w:val="auto"/>
        </w:rPr>
        <w:t xml:space="preserve">in 2021 </w:t>
      </w:r>
      <w:r w:rsidRPr="00645B4B">
        <w:rPr>
          <w:color w:val="auto"/>
        </w:rPr>
        <w:t>de intra-EU h</w:t>
      </w:r>
      <w:r w:rsidR="007B18C8">
        <w:rPr>
          <w:color w:val="auto"/>
        </w:rPr>
        <w:t>andel aangetrokken met 6</w:t>
      </w:r>
      <w:r w:rsidRPr="00645B4B">
        <w:rPr>
          <w:color w:val="auto"/>
        </w:rPr>
        <w:t>%</w:t>
      </w:r>
      <w:r w:rsidR="007B18C8">
        <w:rPr>
          <w:color w:val="auto"/>
        </w:rPr>
        <w:t xml:space="preserve">, met een stijging </w:t>
      </w:r>
      <w:r w:rsidRPr="00645B4B">
        <w:rPr>
          <w:color w:val="auto"/>
        </w:rPr>
        <w:t>voor</w:t>
      </w:r>
      <w:r w:rsidR="00426806" w:rsidRPr="00645B4B">
        <w:rPr>
          <w:color w:val="auto"/>
        </w:rPr>
        <w:t xml:space="preserve"> tomaten, aardbeien en</w:t>
      </w:r>
      <w:r w:rsidRPr="00645B4B">
        <w:rPr>
          <w:color w:val="auto"/>
        </w:rPr>
        <w:t xml:space="preserve"> veenbessen</w:t>
      </w:r>
      <w:r w:rsidR="00042DEC">
        <w:rPr>
          <w:color w:val="auto"/>
        </w:rPr>
        <w:t>,</w:t>
      </w:r>
      <w:r w:rsidR="00426806" w:rsidRPr="00645B4B">
        <w:rPr>
          <w:color w:val="auto"/>
        </w:rPr>
        <w:t xml:space="preserve"> di</w:t>
      </w:r>
      <w:r w:rsidRPr="00645B4B">
        <w:rPr>
          <w:color w:val="auto"/>
        </w:rPr>
        <w:t xml:space="preserve">e </w:t>
      </w:r>
      <w:r w:rsidR="00426806" w:rsidRPr="00645B4B">
        <w:rPr>
          <w:color w:val="auto"/>
        </w:rPr>
        <w:t xml:space="preserve">de </w:t>
      </w:r>
      <w:r w:rsidRPr="00645B4B">
        <w:rPr>
          <w:color w:val="auto"/>
        </w:rPr>
        <w:t>daling van</w:t>
      </w:r>
      <w:r w:rsidR="007B18C8">
        <w:rPr>
          <w:color w:val="auto"/>
        </w:rPr>
        <w:t xml:space="preserve"> </w:t>
      </w:r>
      <w:r w:rsidRPr="00645B4B">
        <w:rPr>
          <w:color w:val="auto"/>
        </w:rPr>
        <w:t>citroenen en appelsienen compenseerden.</w:t>
      </w:r>
    </w:p>
    <w:p w14:paraId="6ED4EFCB" w14:textId="216501A0" w:rsidR="00FC1071" w:rsidRPr="00CA4B4B" w:rsidRDefault="00B23832" w:rsidP="00CA4B4B">
      <w:pPr>
        <w:pStyle w:val="Lijstalinea"/>
        <w:numPr>
          <w:ilvl w:val="0"/>
          <w:numId w:val="10"/>
        </w:numPr>
        <w:jc w:val="both"/>
        <w:rPr>
          <w:color w:val="auto"/>
        </w:rPr>
      </w:pPr>
      <w:r w:rsidRPr="00645B4B">
        <w:rPr>
          <w:bCs/>
          <w:color w:val="auto"/>
        </w:rPr>
        <w:t xml:space="preserve">Het aandeel van Nederland </w:t>
      </w:r>
      <w:r w:rsidR="007B18C8">
        <w:rPr>
          <w:bCs/>
          <w:color w:val="auto"/>
        </w:rPr>
        <w:t xml:space="preserve">en Spanje </w:t>
      </w:r>
      <w:r w:rsidRPr="00645B4B">
        <w:rPr>
          <w:bCs/>
          <w:color w:val="auto"/>
        </w:rPr>
        <w:t xml:space="preserve">in deze </w:t>
      </w:r>
      <w:r w:rsidR="00645B4B" w:rsidRPr="00645B4B">
        <w:rPr>
          <w:bCs/>
          <w:color w:val="auto"/>
        </w:rPr>
        <w:t xml:space="preserve">intra-EU </w:t>
      </w:r>
      <w:r w:rsidRPr="00645B4B">
        <w:rPr>
          <w:bCs/>
          <w:color w:val="auto"/>
        </w:rPr>
        <w:t>ha</w:t>
      </w:r>
      <w:r w:rsidR="007B18C8">
        <w:rPr>
          <w:bCs/>
          <w:color w:val="auto"/>
        </w:rPr>
        <w:t>ndel steeg met respectievelijk 7% en 8</w:t>
      </w:r>
      <w:r w:rsidRPr="00645B4B">
        <w:rPr>
          <w:bCs/>
          <w:color w:val="auto"/>
        </w:rPr>
        <w:t>%. Samen vertegenwoordigen ze meer dan de helft van de totale intra-EU handel in groenten en fruit.</w:t>
      </w:r>
      <w:r w:rsidR="00540B76" w:rsidRPr="00645B4B">
        <w:rPr>
          <w:color w:val="auto"/>
        </w:rPr>
        <w:t xml:space="preserve"> </w:t>
      </w:r>
    </w:p>
    <w:p w14:paraId="2E0BA3D0" w14:textId="37F5FFC1" w:rsidR="00042DEC" w:rsidRPr="00743657" w:rsidRDefault="00042DEC" w:rsidP="00A648EF">
      <w:pPr>
        <w:jc w:val="both"/>
        <w:rPr>
          <w:highlight w:val="yellow"/>
        </w:rPr>
      </w:pPr>
    </w:p>
    <w:p w14:paraId="19FE2093" w14:textId="5B858B15" w:rsidR="00FC1071" w:rsidRPr="003138F0" w:rsidRDefault="00FC1071" w:rsidP="008B2EA9">
      <w:pPr>
        <w:spacing w:before="0"/>
        <w:jc w:val="both"/>
      </w:pPr>
      <w:r w:rsidRPr="003138F0">
        <w:t xml:space="preserve">Zoom-in op </w:t>
      </w:r>
      <w:r w:rsidRPr="007B18C8">
        <w:rPr>
          <w:b/>
        </w:rPr>
        <w:t>appels</w:t>
      </w:r>
      <w:r w:rsidRPr="003138F0">
        <w:t>:</w:t>
      </w:r>
    </w:p>
    <w:p w14:paraId="5363963B" w14:textId="32BDE70B" w:rsidR="00CA4B4B" w:rsidRDefault="007B18C8" w:rsidP="00684578">
      <w:pPr>
        <w:pStyle w:val="Lijstalinea"/>
        <w:numPr>
          <w:ilvl w:val="0"/>
          <w:numId w:val="10"/>
        </w:numPr>
        <w:spacing w:before="0" w:after="240"/>
        <w:jc w:val="both"/>
        <w:rPr>
          <w:color w:val="auto"/>
        </w:rPr>
      </w:pPr>
      <w:r w:rsidRPr="007B18C8">
        <w:rPr>
          <w:color w:val="auto"/>
        </w:rPr>
        <w:t>De oogst van h</w:t>
      </w:r>
      <w:r w:rsidR="00DD612A" w:rsidRPr="007B18C8">
        <w:rPr>
          <w:color w:val="auto"/>
        </w:rPr>
        <w:t>et</w:t>
      </w:r>
      <w:r w:rsidR="00CA4B4B" w:rsidRPr="007B18C8">
        <w:rPr>
          <w:color w:val="auto"/>
        </w:rPr>
        <w:t xml:space="preserve"> huidige</w:t>
      </w:r>
      <w:r w:rsidR="00DD612A" w:rsidRPr="007B18C8">
        <w:rPr>
          <w:color w:val="auto"/>
        </w:rPr>
        <w:t xml:space="preserve"> seizoen </w:t>
      </w:r>
      <w:r w:rsidRPr="007B18C8">
        <w:rPr>
          <w:color w:val="auto"/>
        </w:rPr>
        <w:t xml:space="preserve">wordt geschat op 12M ton, dit vooral door </w:t>
      </w:r>
      <w:r w:rsidR="00DD612A" w:rsidRPr="007B18C8">
        <w:rPr>
          <w:color w:val="auto"/>
        </w:rPr>
        <w:t>de hoge productie in Polen.</w:t>
      </w:r>
    </w:p>
    <w:p w14:paraId="3A5563DE" w14:textId="2BE6E888" w:rsidR="007B18C8" w:rsidRDefault="007B18C8" w:rsidP="00684578">
      <w:pPr>
        <w:pStyle w:val="Lijstalinea"/>
        <w:numPr>
          <w:ilvl w:val="0"/>
          <w:numId w:val="10"/>
        </w:numPr>
        <w:spacing w:before="0" w:after="240"/>
        <w:jc w:val="both"/>
        <w:rPr>
          <w:color w:val="auto"/>
        </w:rPr>
      </w:pPr>
      <w:r>
        <w:rPr>
          <w:color w:val="auto"/>
        </w:rPr>
        <w:t xml:space="preserve">De prijzen die Polen noteert blijven verassend gemiddeld, ondanks de hoge voorraden en het invoerembargo van Wit-Rusland </w:t>
      </w:r>
      <w:r w:rsidRPr="007B18C8">
        <w:rPr>
          <w:i/>
          <w:color w:val="auto"/>
        </w:rPr>
        <w:t>(zie reactie Polen hieronder)</w:t>
      </w:r>
      <w:r>
        <w:rPr>
          <w:i/>
          <w:color w:val="auto"/>
        </w:rPr>
        <w:t xml:space="preserve">. </w:t>
      </w:r>
      <w:r w:rsidRPr="007B18C8">
        <w:rPr>
          <w:color w:val="auto"/>
        </w:rPr>
        <w:t xml:space="preserve">In Italië en Frankrijk zijn de prijzen bovengemiddeld. </w:t>
      </w:r>
    </w:p>
    <w:p w14:paraId="2D4CA128" w14:textId="22F34FDB" w:rsidR="007B18C8" w:rsidRDefault="007B18C8" w:rsidP="00684578">
      <w:pPr>
        <w:pStyle w:val="Lijstalinea"/>
        <w:numPr>
          <w:ilvl w:val="0"/>
          <w:numId w:val="10"/>
        </w:numPr>
        <w:spacing w:before="0" w:after="240"/>
        <w:jc w:val="both"/>
        <w:rPr>
          <w:color w:val="auto"/>
        </w:rPr>
      </w:pPr>
      <w:r>
        <w:rPr>
          <w:color w:val="auto"/>
        </w:rPr>
        <w:t>In 2021 steeg de export met 6</w:t>
      </w:r>
      <w:r w:rsidR="003E55D6">
        <w:rPr>
          <w:color w:val="auto"/>
        </w:rPr>
        <w:t xml:space="preserve">%, hier waren geen gevolgen van de Brexit voelbaar en de het aandeel van Egypte (als </w:t>
      </w:r>
      <w:r w:rsidR="003E55D6" w:rsidRPr="003E55D6">
        <w:rPr>
          <w:i/>
          <w:color w:val="auto"/>
        </w:rPr>
        <w:t>outlet</w:t>
      </w:r>
      <w:r w:rsidR="003E55D6">
        <w:rPr>
          <w:color w:val="auto"/>
        </w:rPr>
        <w:t xml:space="preserve"> markt) steeg aanzienlijk. De import daalde met 5%.</w:t>
      </w:r>
    </w:p>
    <w:p w14:paraId="7A9B9348" w14:textId="30B62C31" w:rsidR="003E55D6" w:rsidRDefault="003E55D6" w:rsidP="00684578">
      <w:pPr>
        <w:pStyle w:val="Lijstalinea"/>
        <w:numPr>
          <w:ilvl w:val="0"/>
          <w:numId w:val="10"/>
        </w:numPr>
        <w:spacing w:before="0" w:after="240"/>
        <w:jc w:val="both"/>
        <w:rPr>
          <w:color w:val="auto"/>
        </w:rPr>
      </w:pPr>
      <w:r>
        <w:rPr>
          <w:color w:val="auto"/>
        </w:rPr>
        <w:t>Rusland, Oekraïne en Wit-Rusland waren goed voor zo’n 100 à 150</w:t>
      </w:r>
      <w:r w:rsidR="00335F07">
        <w:rPr>
          <w:color w:val="auto"/>
        </w:rPr>
        <w:t>K</w:t>
      </w:r>
      <w:r>
        <w:rPr>
          <w:color w:val="auto"/>
        </w:rPr>
        <w:t xml:space="preserve"> ton appelexport</w:t>
      </w:r>
      <w:r w:rsidR="00335F07">
        <w:rPr>
          <w:color w:val="auto"/>
        </w:rPr>
        <w:t xml:space="preserve"> uit de EU</w:t>
      </w:r>
      <w:r>
        <w:rPr>
          <w:color w:val="auto"/>
        </w:rPr>
        <w:t xml:space="preserve">, vooral Wit-Rusland was een belangrijke afzetmarkt voor Poolse appels. </w:t>
      </w:r>
    </w:p>
    <w:p w14:paraId="4B96CB42" w14:textId="3DF31687" w:rsidR="007B18C8" w:rsidRPr="00E9672E" w:rsidRDefault="00E9672E" w:rsidP="007B18C8">
      <w:pPr>
        <w:pStyle w:val="Lijstalinea"/>
        <w:numPr>
          <w:ilvl w:val="0"/>
          <w:numId w:val="10"/>
        </w:numPr>
        <w:spacing w:before="0" w:after="240"/>
        <w:jc w:val="both"/>
      </w:pPr>
      <w:r w:rsidRPr="00E9672E">
        <w:rPr>
          <w:color w:val="auto"/>
        </w:rPr>
        <w:t xml:space="preserve">Voor verwerking zou de markt in staat zijn om grotere volumes te absorberen. </w:t>
      </w:r>
    </w:p>
    <w:p w14:paraId="2934604D" w14:textId="171672A6" w:rsidR="00AE7001" w:rsidRPr="003138F0" w:rsidRDefault="00AE7001" w:rsidP="00540B76">
      <w:pPr>
        <w:spacing w:after="240"/>
        <w:jc w:val="both"/>
      </w:pPr>
      <w:r w:rsidRPr="003138F0">
        <w:t>Zoom-in op appelsienen: zie presentatie</w:t>
      </w:r>
    </w:p>
    <w:p w14:paraId="1DBEEE2D" w14:textId="5D335F69" w:rsidR="00FC1071" w:rsidRPr="003138F0" w:rsidRDefault="00FC1071" w:rsidP="00A648EF">
      <w:pPr>
        <w:jc w:val="both"/>
      </w:pPr>
      <w:r w:rsidRPr="003138F0">
        <w:t xml:space="preserve">Zoom-in op </w:t>
      </w:r>
      <w:r w:rsidRPr="007B18C8">
        <w:rPr>
          <w:b/>
        </w:rPr>
        <w:t>tomaten</w:t>
      </w:r>
      <w:r w:rsidRPr="003138F0">
        <w:t>:</w:t>
      </w:r>
    </w:p>
    <w:p w14:paraId="71FEFB61" w14:textId="1F9B1D29" w:rsidR="004100C2" w:rsidRPr="004100C2" w:rsidRDefault="004100C2" w:rsidP="00684578">
      <w:pPr>
        <w:pStyle w:val="Lijstalinea"/>
        <w:numPr>
          <w:ilvl w:val="0"/>
          <w:numId w:val="8"/>
        </w:numPr>
        <w:jc w:val="both"/>
        <w:rPr>
          <w:rFonts w:ascii="FlandersArtSerif-Regular" w:eastAsiaTheme="minorHAnsi" w:hAnsi="FlandersArtSerif-Regular"/>
          <w:color w:val="auto"/>
        </w:rPr>
      </w:pPr>
      <w:r w:rsidRPr="004100C2">
        <w:rPr>
          <w:rFonts w:ascii="FlandersArtSerif-Regular" w:eastAsiaTheme="minorHAnsi" w:hAnsi="FlandersArtSerif-Regular"/>
          <w:color w:val="auto"/>
        </w:rPr>
        <w:t>Zeer hoge prijzen in de zomer van 2021, met gemiddelde 1,4 €/kg in de EU en recordprijzen in Frankrijk (meer dan 3 €/kg).</w:t>
      </w:r>
    </w:p>
    <w:p w14:paraId="7A3C2A0D" w14:textId="155BABFB" w:rsidR="00AE7001" w:rsidRPr="004100C2" w:rsidRDefault="008B2EA9" w:rsidP="00684578">
      <w:pPr>
        <w:pStyle w:val="Lijstalinea"/>
        <w:numPr>
          <w:ilvl w:val="0"/>
          <w:numId w:val="8"/>
        </w:numPr>
        <w:jc w:val="both"/>
        <w:rPr>
          <w:rFonts w:ascii="FlandersArtSerif-Regular" w:eastAsiaTheme="minorHAnsi" w:hAnsi="FlandersArtSerif-Regular"/>
          <w:color w:val="auto"/>
        </w:rPr>
      </w:pPr>
      <w:r w:rsidRPr="004100C2">
        <w:rPr>
          <w:rFonts w:ascii="FlandersArtSerif-Regular" w:eastAsiaTheme="minorHAnsi" w:hAnsi="FlandersArtSerif-Regular"/>
          <w:color w:val="auto"/>
        </w:rPr>
        <w:t xml:space="preserve">Ook deze winter waren de prijzen </w:t>
      </w:r>
      <w:r w:rsidR="004100C2" w:rsidRPr="004100C2">
        <w:rPr>
          <w:rFonts w:ascii="FlandersArtSerif-Regular" w:eastAsiaTheme="minorHAnsi" w:hAnsi="FlandersArtSerif-Regular"/>
          <w:color w:val="auto"/>
        </w:rPr>
        <w:t xml:space="preserve">hoog. Dit door </w:t>
      </w:r>
      <w:r w:rsidRPr="004100C2">
        <w:rPr>
          <w:rFonts w:ascii="FlandersArtSerif-Regular" w:eastAsiaTheme="minorHAnsi" w:hAnsi="FlandersArtSerif-Regular"/>
          <w:color w:val="auto"/>
        </w:rPr>
        <w:t xml:space="preserve">een lagere productie </w:t>
      </w:r>
      <w:r w:rsidR="004100C2" w:rsidRPr="004100C2">
        <w:rPr>
          <w:rFonts w:ascii="FlandersArtSerif-Regular" w:eastAsiaTheme="minorHAnsi" w:hAnsi="FlandersArtSerif-Regular"/>
          <w:color w:val="auto"/>
        </w:rPr>
        <w:t>en hoge inputkosten</w:t>
      </w:r>
      <w:r w:rsidRPr="004100C2">
        <w:rPr>
          <w:rFonts w:ascii="FlandersArtSerif-Regular" w:eastAsiaTheme="minorHAnsi" w:hAnsi="FlandersArtSerif-Regular"/>
          <w:color w:val="auto"/>
        </w:rPr>
        <w:t>.</w:t>
      </w:r>
    </w:p>
    <w:p w14:paraId="3F747FA0" w14:textId="77777777" w:rsidR="00335F07" w:rsidRPr="00335F07" w:rsidRDefault="00335F07" w:rsidP="00161451">
      <w:pPr>
        <w:pStyle w:val="Lijstalinea"/>
        <w:numPr>
          <w:ilvl w:val="0"/>
          <w:numId w:val="8"/>
        </w:numPr>
        <w:jc w:val="both"/>
        <w:rPr>
          <w:rFonts w:ascii="FlandersArtSerif-Regular" w:eastAsiaTheme="minorHAnsi" w:hAnsi="FlandersArtSerif-Regular"/>
          <w:color w:val="auto"/>
        </w:rPr>
      </w:pPr>
      <w:r w:rsidRPr="00335F07">
        <w:rPr>
          <w:rFonts w:ascii="FlandersArtSerif-Regular" w:eastAsiaTheme="minorHAnsi" w:hAnsi="FlandersArtSerif-Regular"/>
          <w:color w:val="auto"/>
        </w:rPr>
        <w:t>In</w:t>
      </w:r>
      <w:r w:rsidR="009329B4" w:rsidRPr="00335F07">
        <w:rPr>
          <w:rFonts w:ascii="FlandersArtSerif-Regular" w:eastAsiaTheme="minorHAnsi" w:hAnsi="FlandersArtSerif-Regular"/>
          <w:color w:val="auto"/>
        </w:rPr>
        <w:t xml:space="preserve"> 2021 werd d</w:t>
      </w:r>
      <w:r w:rsidR="00AE7001" w:rsidRPr="00335F07">
        <w:rPr>
          <w:rFonts w:ascii="FlandersArtSerif-Regular" w:eastAsiaTheme="minorHAnsi" w:hAnsi="FlandersArtSerif-Regular"/>
          <w:color w:val="auto"/>
        </w:rPr>
        <w:t>e EU nog meer net-importeur van tomaten</w:t>
      </w:r>
      <w:r w:rsidRPr="00335F07">
        <w:rPr>
          <w:rFonts w:ascii="FlandersArtSerif-Regular" w:eastAsiaTheme="minorHAnsi" w:hAnsi="FlandersArtSerif-Regular"/>
          <w:color w:val="auto"/>
        </w:rPr>
        <w:t xml:space="preserve"> (import steeg met 14%)</w:t>
      </w:r>
      <w:r w:rsidR="00AE7001" w:rsidRPr="00335F07">
        <w:rPr>
          <w:rFonts w:ascii="FlandersArtSerif-Regular" w:eastAsiaTheme="minorHAnsi" w:hAnsi="FlandersArtSerif-Regular"/>
          <w:color w:val="auto"/>
        </w:rPr>
        <w:t xml:space="preserve">, met een </w:t>
      </w:r>
      <w:r w:rsidR="009329B4" w:rsidRPr="00335F07">
        <w:rPr>
          <w:rFonts w:ascii="FlandersArtSerif-Regular" w:eastAsiaTheme="minorHAnsi" w:hAnsi="FlandersArtSerif-Regular"/>
          <w:color w:val="auto"/>
        </w:rPr>
        <w:t xml:space="preserve">stijging </w:t>
      </w:r>
      <w:r w:rsidR="00AE7001" w:rsidRPr="00335F07">
        <w:rPr>
          <w:rFonts w:ascii="FlandersArtSerif-Regular" w:eastAsiaTheme="minorHAnsi" w:hAnsi="FlandersArtSerif-Regular"/>
          <w:color w:val="auto"/>
        </w:rPr>
        <w:t>van</w:t>
      </w:r>
      <w:r w:rsidR="009329B4" w:rsidRPr="00335F07">
        <w:rPr>
          <w:rFonts w:ascii="FlandersArtSerif-Regular" w:eastAsiaTheme="minorHAnsi" w:hAnsi="FlandersArtSerif-Regular"/>
          <w:color w:val="auto"/>
        </w:rPr>
        <w:t xml:space="preserve"> </w:t>
      </w:r>
      <w:r w:rsidRPr="00335F07">
        <w:rPr>
          <w:rFonts w:ascii="FlandersArtSerif-Regular" w:eastAsiaTheme="minorHAnsi" w:hAnsi="FlandersArtSerif-Regular"/>
          <w:color w:val="auto"/>
        </w:rPr>
        <w:t xml:space="preserve">50K ton </w:t>
      </w:r>
      <w:r w:rsidR="00E10D45" w:rsidRPr="00335F07">
        <w:rPr>
          <w:rFonts w:ascii="FlandersArtSerif-Regular" w:eastAsiaTheme="minorHAnsi" w:hAnsi="FlandersArtSerif-Regular"/>
          <w:color w:val="auto"/>
        </w:rPr>
        <w:t>import</w:t>
      </w:r>
      <w:r w:rsidR="00AE7001" w:rsidRPr="00335F07">
        <w:rPr>
          <w:rFonts w:ascii="FlandersArtSerif-Regular" w:eastAsiaTheme="minorHAnsi" w:hAnsi="FlandersArtSerif-Regular"/>
          <w:color w:val="auto"/>
        </w:rPr>
        <w:t xml:space="preserve"> uit Turkije</w:t>
      </w:r>
      <w:r w:rsidRPr="00335F07">
        <w:rPr>
          <w:rFonts w:ascii="FlandersArtSerif-Regular" w:eastAsiaTheme="minorHAnsi" w:hAnsi="FlandersArtSerif-Regular"/>
          <w:color w:val="auto"/>
        </w:rPr>
        <w:t xml:space="preserve"> en 40K ton uit Marokko</w:t>
      </w:r>
      <w:r w:rsidR="00E10D45" w:rsidRPr="00335F07">
        <w:rPr>
          <w:rFonts w:ascii="FlandersArtSerif-Regular" w:eastAsiaTheme="minorHAnsi" w:hAnsi="FlandersArtSerif-Regular"/>
          <w:color w:val="auto"/>
        </w:rPr>
        <w:t xml:space="preserve">. </w:t>
      </w:r>
      <w:r w:rsidRPr="00335F07">
        <w:rPr>
          <w:rFonts w:ascii="FlandersArtSerif-Regular" w:eastAsiaTheme="minorHAnsi" w:hAnsi="FlandersArtSerif-Regular"/>
          <w:color w:val="auto"/>
        </w:rPr>
        <w:t xml:space="preserve">De export van tomaten daalde met 19%, met een </w:t>
      </w:r>
      <w:r w:rsidR="00E10D45" w:rsidRPr="00335F07">
        <w:rPr>
          <w:rFonts w:ascii="FlandersArtSerif-Regular" w:eastAsiaTheme="minorHAnsi" w:hAnsi="FlandersArtSerif-Regular"/>
          <w:color w:val="auto"/>
        </w:rPr>
        <w:t>aanzienlijke daling van de export van</w:t>
      </w:r>
      <w:r w:rsidR="009329B4" w:rsidRPr="00335F07">
        <w:rPr>
          <w:rFonts w:ascii="FlandersArtSerif-Regular" w:eastAsiaTheme="minorHAnsi" w:hAnsi="FlandersArtSerif-Regular"/>
          <w:color w:val="auto"/>
        </w:rPr>
        <w:t xml:space="preserve"> Nederlandse en Spaanse</w:t>
      </w:r>
      <w:r w:rsidR="00E10D45" w:rsidRPr="00335F07">
        <w:rPr>
          <w:rFonts w:ascii="FlandersArtSerif-Regular" w:eastAsiaTheme="minorHAnsi" w:hAnsi="FlandersArtSerif-Regular"/>
          <w:color w:val="auto"/>
        </w:rPr>
        <w:t xml:space="preserve"> tomaten naar het VK</w:t>
      </w:r>
      <w:r w:rsidRPr="00335F07">
        <w:rPr>
          <w:rFonts w:ascii="FlandersArtSerif-Regular" w:eastAsiaTheme="minorHAnsi" w:hAnsi="FlandersArtSerif-Regular"/>
          <w:color w:val="auto"/>
        </w:rPr>
        <w:t>.</w:t>
      </w:r>
    </w:p>
    <w:p w14:paraId="3425BB0A" w14:textId="4FB5FC86" w:rsidR="004100C2" w:rsidRPr="00335F07" w:rsidRDefault="00335F07" w:rsidP="00335F07">
      <w:pPr>
        <w:pStyle w:val="Lijstalinea"/>
        <w:numPr>
          <w:ilvl w:val="0"/>
          <w:numId w:val="8"/>
        </w:numPr>
        <w:jc w:val="both"/>
      </w:pPr>
      <w:r w:rsidRPr="00335F07">
        <w:rPr>
          <w:color w:val="auto"/>
        </w:rPr>
        <w:t>Rusland, Oekraïne en Wit-Rusland waren goed voor zo’n 18K ton tomatenexport uit de EU. Gezien dit beperkt volume, is de impact van het conflict voor dit product beperkt.</w:t>
      </w:r>
    </w:p>
    <w:p w14:paraId="625EFF05" w14:textId="77777777" w:rsidR="004100C2" w:rsidRPr="004100C2" w:rsidRDefault="004100C2" w:rsidP="00A648EF">
      <w:pPr>
        <w:jc w:val="both"/>
        <w:rPr>
          <w:highlight w:val="yellow"/>
          <w:lang w:val="en-GB"/>
        </w:rPr>
      </w:pPr>
    </w:p>
    <w:p w14:paraId="58CCDD26" w14:textId="586849E1" w:rsidR="009B6D1A" w:rsidRDefault="009B6D1A" w:rsidP="00A648EF">
      <w:pPr>
        <w:jc w:val="both"/>
      </w:pPr>
      <w:r w:rsidRPr="007B18C8">
        <w:rPr>
          <w:b/>
        </w:rPr>
        <w:t>Internationale handel</w:t>
      </w:r>
      <w:r w:rsidRPr="001C1DD9">
        <w:t>:</w:t>
      </w:r>
    </w:p>
    <w:p w14:paraId="1F1F579A" w14:textId="236842FE" w:rsidR="00335F07" w:rsidRDefault="00335F07" w:rsidP="009329B4">
      <w:pPr>
        <w:pStyle w:val="Lijstalinea"/>
        <w:numPr>
          <w:ilvl w:val="0"/>
          <w:numId w:val="8"/>
        </w:numPr>
        <w:jc w:val="both"/>
        <w:rPr>
          <w:rFonts w:ascii="FlandersArtSerif-Regular" w:eastAsiaTheme="minorHAnsi" w:hAnsi="FlandersArtSerif-Regular"/>
          <w:color w:val="auto"/>
        </w:rPr>
      </w:pPr>
      <w:r>
        <w:rPr>
          <w:rFonts w:ascii="FlandersArtSerif-Regular" w:eastAsiaTheme="minorHAnsi" w:hAnsi="FlandersArtSerif-Regular"/>
          <w:color w:val="auto"/>
        </w:rPr>
        <w:t>Rusland-Oekraïne oorlog</w:t>
      </w:r>
      <w:r w:rsidR="001C1DD9" w:rsidRPr="00DD64B2">
        <w:rPr>
          <w:rFonts w:ascii="FlandersArtSerif-Regular" w:eastAsiaTheme="minorHAnsi" w:hAnsi="FlandersArtSerif-Regular"/>
          <w:color w:val="auto"/>
        </w:rPr>
        <w:t xml:space="preserve">: </w:t>
      </w:r>
    </w:p>
    <w:p w14:paraId="2C04942E" w14:textId="4D91A1E5" w:rsidR="003138F0" w:rsidRDefault="008B40C7" w:rsidP="00335F07">
      <w:pPr>
        <w:pStyle w:val="Lijstalinea"/>
        <w:numPr>
          <w:ilvl w:val="1"/>
          <w:numId w:val="8"/>
        </w:numPr>
        <w:jc w:val="both"/>
        <w:rPr>
          <w:rFonts w:ascii="FlandersArtSerif-Regular" w:eastAsiaTheme="minorHAnsi" w:hAnsi="FlandersArtSerif-Regular"/>
          <w:color w:val="auto"/>
        </w:rPr>
      </w:pPr>
      <w:r>
        <w:rPr>
          <w:rFonts w:ascii="FlandersArtSerif-Regular" w:eastAsiaTheme="minorHAnsi" w:hAnsi="FlandersArtSerif-Regular"/>
          <w:color w:val="auto"/>
        </w:rPr>
        <w:t xml:space="preserve">Groenten en fruit is niet de meest getroffen sector, Oekraïne was ook geen belangrijke </w:t>
      </w:r>
      <w:r w:rsidRPr="008B40C7">
        <w:rPr>
          <w:rFonts w:ascii="FlandersArtSerif-Regular" w:eastAsiaTheme="minorHAnsi" w:hAnsi="FlandersArtSerif-Regular"/>
          <w:i/>
          <w:color w:val="auto"/>
        </w:rPr>
        <w:t>outlet</w:t>
      </w:r>
      <w:r>
        <w:rPr>
          <w:rFonts w:ascii="FlandersArtSerif-Regular" w:eastAsiaTheme="minorHAnsi" w:hAnsi="FlandersArtSerif-Regular"/>
          <w:color w:val="auto"/>
        </w:rPr>
        <w:t xml:space="preserve"> markt. </w:t>
      </w:r>
      <w:r w:rsidRPr="008B40C7">
        <w:rPr>
          <w:rFonts w:ascii="FlandersArtSerif-Regular" w:eastAsiaTheme="minorHAnsi" w:hAnsi="FlandersArtSerif-Regular"/>
          <w:color w:val="auto"/>
        </w:rPr>
        <w:t>EU export van verse groenten en fruit bedraagt normaalgezien zo’n 200K ton. Polen en Griekenland zijn de meest getroffen landen, en perziken en nectarines de meest getroffen producten.</w:t>
      </w:r>
    </w:p>
    <w:p w14:paraId="2631E139" w14:textId="30CD05D4" w:rsidR="008B40C7" w:rsidRDefault="008B40C7" w:rsidP="00335F07">
      <w:pPr>
        <w:pStyle w:val="Lijstalinea"/>
        <w:numPr>
          <w:ilvl w:val="1"/>
          <w:numId w:val="8"/>
        </w:numPr>
        <w:jc w:val="both"/>
        <w:rPr>
          <w:rFonts w:ascii="FlandersArtSerif-Regular" w:eastAsiaTheme="minorHAnsi" w:hAnsi="FlandersArtSerif-Regular"/>
          <w:color w:val="auto"/>
        </w:rPr>
      </w:pPr>
      <w:r>
        <w:rPr>
          <w:rFonts w:ascii="FlandersArtSerif-Regular" w:eastAsiaTheme="minorHAnsi" w:hAnsi="FlandersArtSerif-Regular"/>
          <w:color w:val="auto"/>
        </w:rPr>
        <w:t xml:space="preserve">Door de instabiliteit in die regio zouden producten van derde landen op de Europese markt kunnen terecht komen, met appels en tomaten als belangrijkste producten. </w:t>
      </w:r>
    </w:p>
    <w:p w14:paraId="446564D7" w14:textId="2BB949D5" w:rsidR="008B40C7" w:rsidRDefault="008B40C7" w:rsidP="00335F07">
      <w:pPr>
        <w:pStyle w:val="Lijstalinea"/>
        <w:numPr>
          <w:ilvl w:val="1"/>
          <w:numId w:val="8"/>
        </w:numPr>
        <w:jc w:val="both"/>
        <w:rPr>
          <w:rFonts w:ascii="FlandersArtSerif-Regular" w:eastAsiaTheme="minorHAnsi" w:hAnsi="FlandersArtSerif-Regular"/>
          <w:color w:val="auto"/>
        </w:rPr>
      </w:pPr>
      <w:r>
        <w:rPr>
          <w:rFonts w:ascii="FlandersArtSerif-Regular" w:eastAsiaTheme="minorHAnsi" w:hAnsi="FlandersArtSerif-Regular"/>
          <w:color w:val="auto"/>
        </w:rPr>
        <w:t xml:space="preserve">Een tekort aan Oekraïense seizoenarbeiders tijdens de oogstperiode is ook mogelijk. </w:t>
      </w:r>
    </w:p>
    <w:p w14:paraId="56C5D826" w14:textId="77777777" w:rsidR="008B40C7" w:rsidRPr="00335F07" w:rsidRDefault="008B40C7" w:rsidP="008B40C7">
      <w:pPr>
        <w:pStyle w:val="Lijstalinea"/>
        <w:ind w:left="1440"/>
        <w:jc w:val="both"/>
        <w:rPr>
          <w:rFonts w:ascii="FlandersArtSerif-Regular" w:eastAsiaTheme="minorHAnsi" w:hAnsi="FlandersArtSerif-Regular"/>
          <w:color w:val="auto"/>
        </w:rPr>
      </w:pPr>
    </w:p>
    <w:p w14:paraId="7377897F" w14:textId="0A3EBCBB" w:rsidR="00682BDD" w:rsidRPr="008B40C7" w:rsidRDefault="009329B4" w:rsidP="008B40C7">
      <w:pPr>
        <w:pStyle w:val="Lijstalinea"/>
        <w:numPr>
          <w:ilvl w:val="0"/>
          <w:numId w:val="8"/>
        </w:numPr>
        <w:jc w:val="both"/>
        <w:rPr>
          <w:rFonts w:ascii="FlandersArtSerif-Regular" w:eastAsiaTheme="minorHAnsi" w:hAnsi="FlandersArtSerif-Regular"/>
          <w:color w:val="auto"/>
        </w:rPr>
      </w:pPr>
      <w:r w:rsidRPr="00DD64B2">
        <w:rPr>
          <w:rFonts w:ascii="FlandersArtSerif-Regular" w:eastAsiaTheme="minorHAnsi" w:hAnsi="FlandersArtSerif-Regular"/>
          <w:color w:val="auto"/>
        </w:rPr>
        <w:t>Embargo Wit-Rusland:</w:t>
      </w:r>
      <w:r w:rsidR="008B40C7">
        <w:rPr>
          <w:rFonts w:ascii="FlandersArtSerif-Regular" w:eastAsiaTheme="minorHAnsi" w:hAnsi="FlandersArtSerif-Regular"/>
          <w:color w:val="auto"/>
        </w:rPr>
        <w:t xml:space="preserve"> idem vorige vergadering, zie ppt.</w:t>
      </w:r>
    </w:p>
    <w:p w14:paraId="6DCF71DE" w14:textId="3B352BEB" w:rsidR="008B40C7" w:rsidRDefault="008B40C7" w:rsidP="008B40C7">
      <w:pPr>
        <w:spacing w:before="0" w:after="240" w:line="240" w:lineRule="atLeast"/>
        <w:jc w:val="both"/>
      </w:pPr>
    </w:p>
    <w:p w14:paraId="01E2A1FA" w14:textId="054862F5" w:rsidR="008B40C7" w:rsidRDefault="008B40C7" w:rsidP="008B40C7">
      <w:pPr>
        <w:spacing w:before="0" w:after="240" w:line="240" w:lineRule="atLeast"/>
        <w:jc w:val="both"/>
        <w:rPr>
          <w:b/>
          <w:lang w:val="en-GB"/>
        </w:rPr>
      </w:pPr>
      <w:r w:rsidRPr="008B40C7">
        <w:rPr>
          <w:b/>
          <w:lang w:val="en-GB"/>
        </w:rPr>
        <w:t>Reactie lidstaten:</w:t>
      </w:r>
    </w:p>
    <w:p w14:paraId="4508F738" w14:textId="65D18C33" w:rsidR="005F4EC0" w:rsidRPr="005F4EC0" w:rsidRDefault="005F4EC0" w:rsidP="00D740C6">
      <w:pPr>
        <w:pStyle w:val="Lijstalinea"/>
        <w:numPr>
          <w:ilvl w:val="0"/>
          <w:numId w:val="8"/>
        </w:numPr>
        <w:spacing w:before="0" w:after="240" w:line="240" w:lineRule="atLeast"/>
        <w:jc w:val="both"/>
        <w:rPr>
          <w:b/>
        </w:rPr>
      </w:pPr>
      <w:r w:rsidRPr="005F4EC0">
        <w:t>S</w:t>
      </w:r>
      <w:r>
        <w:t>panje</w:t>
      </w:r>
      <w:r w:rsidR="003C2CDE">
        <w:t xml:space="preserve"> wees op het belang </w:t>
      </w:r>
      <w:r w:rsidRPr="005F4EC0">
        <w:t>van zelfvoorziening en het gevaar van</w:t>
      </w:r>
      <w:r>
        <w:t xml:space="preserve"> te</w:t>
      </w:r>
      <w:r w:rsidRPr="005F4EC0">
        <w:t xml:space="preserve"> </w:t>
      </w:r>
      <w:r>
        <w:t xml:space="preserve">afhankelijk te zijn van import, zeker wat groenten en fruit betreft. Daarnaast </w:t>
      </w:r>
      <w:r w:rsidR="003C2CDE">
        <w:t>meldde</w:t>
      </w:r>
      <w:r>
        <w:t xml:space="preserve"> het ook de hele lage </w:t>
      </w:r>
      <w:r w:rsidR="003C2CDE">
        <w:t>appelsien</w:t>
      </w:r>
      <w:r>
        <w:t>prijzen.</w:t>
      </w:r>
    </w:p>
    <w:p w14:paraId="68B839DB" w14:textId="55D2AD41" w:rsidR="008B40C7" w:rsidRPr="00311D10" w:rsidRDefault="005F4EC0" w:rsidP="00D740C6">
      <w:pPr>
        <w:pStyle w:val="Lijstalinea"/>
        <w:numPr>
          <w:ilvl w:val="0"/>
          <w:numId w:val="8"/>
        </w:numPr>
        <w:spacing w:before="0" w:after="160" w:line="259" w:lineRule="auto"/>
        <w:jc w:val="both"/>
        <w:rPr>
          <w:rFonts w:asciiTheme="minorHAnsi" w:eastAsia="Times New Roman" w:hAnsiTheme="minorHAnsi" w:cs="Times New Roman"/>
        </w:rPr>
      </w:pPr>
      <w:r w:rsidRPr="005F4EC0">
        <w:t>Portugal benadrukt</w:t>
      </w:r>
      <w:r w:rsidR="003C2CDE">
        <w:t>e</w:t>
      </w:r>
      <w:r w:rsidRPr="005F4EC0">
        <w:t xml:space="preserve"> de algemene stijging van productiekosten. </w:t>
      </w:r>
      <w:r>
        <w:t xml:space="preserve">Zo zijn de contracten die tomatenproducenten afsloten met verwerkers één maand na datum al achterhaald en trachten ze nu om de hogere kosten in de contracten toe te voegen. Daarnaast </w:t>
      </w:r>
      <w:r w:rsidR="003C2CDE">
        <w:t>werd</w:t>
      </w:r>
      <w:r>
        <w:t xml:space="preserve"> ook de concurrerende export</w:t>
      </w:r>
      <w:r w:rsidR="003C2CDE">
        <w:t xml:space="preserve">, met lage prijzen, </w:t>
      </w:r>
      <w:r>
        <w:t>uit Zuid-Afrika en Zuid-Amerika die door de crisis in Oekraïne op de Europese markt dreigt terecht te komen aangehaald als een potentieel probleem.</w:t>
      </w:r>
    </w:p>
    <w:p w14:paraId="0B42CAB0" w14:textId="5D509406" w:rsidR="00311D10" w:rsidRPr="003C2CDE" w:rsidRDefault="00311D10" w:rsidP="00D740C6">
      <w:pPr>
        <w:pStyle w:val="Lijstalinea"/>
        <w:numPr>
          <w:ilvl w:val="0"/>
          <w:numId w:val="8"/>
        </w:numPr>
        <w:spacing w:before="0" w:after="160" w:line="259" w:lineRule="auto"/>
        <w:jc w:val="both"/>
        <w:rPr>
          <w:rFonts w:asciiTheme="minorHAnsi" w:eastAsia="Times New Roman" w:hAnsiTheme="minorHAnsi" w:cs="Times New Roman"/>
        </w:rPr>
      </w:pPr>
      <w:r>
        <w:t>Pol</w:t>
      </w:r>
      <w:r w:rsidR="003C2CDE">
        <w:t>en bevestigde</w:t>
      </w:r>
      <w:r>
        <w:t xml:space="preserve"> de moeilijke marktsituatie voor appels, en spreekt van</w:t>
      </w:r>
      <w:r w:rsidR="003C2CDE">
        <w:t xml:space="preserve"> 0.28 €/kg. Daarnaast wijst het op markten die door de crisis in Oekraïne gesloten of onbereikbaar zijn. De Commissie reageerde dat de Poolse appelprijzen die ze doorkrijgen hoger ligt, namelijk meer dan 0.35 €/kg, wees op het belang van consistente meldingen, en vroeg Polen om diens prijsnoteringen na te kijken. Polen antwoordde dat die hogere prijs waarschijnlijk de groothandelsprijzen zijn </w:t>
      </w:r>
      <w:r w:rsidR="003C2CDE" w:rsidRPr="003C2CDE">
        <w:rPr>
          <w:i/>
        </w:rPr>
        <w:t>(Vlaanderen reageerde hierop, zie puntje markttransparantie)</w:t>
      </w:r>
      <w:r w:rsidR="003C2CDE">
        <w:t xml:space="preserve">. </w:t>
      </w:r>
      <w:r>
        <w:t xml:space="preserve"> </w:t>
      </w:r>
    </w:p>
    <w:p w14:paraId="5FF6F1AC" w14:textId="3AB8D85E" w:rsidR="00042DEC" w:rsidRPr="003C2CDE" w:rsidRDefault="00042DEC" w:rsidP="00FD1465">
      <w:pPr>
        <w:jc w:val="both"/>
      </w:pPr>
    </w:p>
    <w:p w14:paraId="316683F0" w14:textId="3B17F90B" w:rsidR="00682BDD" w:rsidRDefault="00121155" w:rsidP="00A648EF">
      <w:pPr>
        <w:pStyle w:val="Kop2"/>
      </w:pPr>
      <w:bookmarkStart w:id="3" w:name="_Toc99722184"/>
      <w:r>
        <w:t>I</w:t>
      </w:r>
      <w:r w:rsidR="00682BDD" w:rsidRPr="00682BDD">
        <w:t xml:space="preserve">mplementatie </w:t>
      </w:r>
      <w:r w:rsidR="00682BDD">
        <w:t>regelgeving</w:t>
      </w:r>
      <w:r w:rsidR="00A648EF">
        <w:t xml:space="preserve"> </w:t>
      </w:r>
      <w:r w:rsidR="00682BDD">
        <w:t>markttransparantie in de groenten en fruitsector</w:t>
      </w:r>
      <w:bookmarkEnd w:id="3"/>
    </w:p>
    <w:p w14:paraId="4177019D" w14:textId="37A6DB6E" w:rsidR="00682BDD" w:rsidRPr="00705E7D" w:rsidRDefault="00121155" w:rsidP="00A648EF">
      <w:pPr>
        <w:jc w:val="both"/>
      </w:pPr>
      <w:r>
        <w:object w:dxaOrig="1535" w:dyaOrig="993" w14:anchorId="173CCE53">
          <v:shape id="_x0000_i1026" type="#_x0000_t75" style="width:76.5pt;height:49.5pt" o:ole="">
            <v:imagedata r:id="rId16" o:title=""/>
          </v:shape>
          <o:OLEObject Type="Embed" ProgID="AcroExch.Document.DC" ShapeID="_x0000_i1026" DrawAspect="Icon" ObjectID="_1710335922" r:id="rId17"/>
        </w:object>
      </w:r>
    </w:p>
    <w:p w14:paraId="653F62FC" w14:textId="55E2932B" w:rsidR="003E0AA4" w:rsidRDefault="003E0AA4" w:rsidP="00A648EF">
      <w:pPr>
        <w:jc w:val="both"/>
      </w:pPr>
      <w:r w:rsidRPr="003E0AA4">
        <w:t xml:space="preserve">De Commissie presenteerde eerst de algemene verplichtingen en principes </w:t>
      </w:r>
      <w:r>
        <w:t>over</w:t>
      </w:r>
      <w:r w:rsidRPr="003E0AA4">
        <w:t xml:space="preserve"> markttransparantie </w:t>
      </w:r>
      <w:r>
        <w:t>uit de relevante wetgeving</w:t>
      </w:r>
      <w:r w:rsidRPr="003E0AA4">
        <w:t xml:space="preserve">. Daarna gaf het een overzicht van de ingezonden </w:t>
      </w:r>
      <w:r>
        <w:t xml:space="preserve">meldingen van prijzen af-producent, af-pakstation, retail inkoopprijzen en bananen. Achteraf bleek dat de cijfers in de presentatie gaan over de ingezonden methodologie-beschrijvingen, en niet het doorgeven van de eigenlijke prijzen. In elk geval bleek dat de grote meerderheid van de verwachte (en verplichte) meldingen niet orde zijn, dit betekent dat lidstaten hun verplichtingen niet nakomen.  </w:t>
      </w:r>
    </w:p>
    <w:p w14:paraId="7034B0E2" w14:textId="56526038" w:rsidR="003E0AA4" w:rsidRDefault="003E0AA4" w:rsidP="00A648EF">
      <w:pPr>
        <w:jc w:val="both"/>
      </w:pPr>
      <w:r>
        <w:t>Daarnaast gaf de Commissie ook opmerkingen over vaak voorkomende p</w:t>
      </w:r>
      <w:r w:rsidR="00C64FF5">
        <w:t>roblemen met</w:t>
      </w:r>
      <w:r>
        <w:t xml:space="preserve"> prijzen</w:t>
      </w:r>
      <w:r w:rsidR="00C64FF5">
        <w:t xml:space="preserve"> die lidstaten doorgeven zoals bijvoorbeeld</w:t>
      </w:r>
      <w:r>
        <w:t xml:space="preserve"> de representati</w:t>
      </w:r>
      <w:r w:rsidR="00C64FF5">
        <w:t>viteit ervan.</w:t>
      </w:r>
    </w:p>
    <w:p w14:paraId="31423A6F" w14:textId="2714F9F1" w:rsidR="00C64FF5" w:rsidRDefault="00C64FF5" w:rsidP="00A648EF">
      <w:pPr>
        <w:jc w:val="both"/>
      </w:pPr>
      <w:r>
        <w:t>Reactie lidstaten:</w:t>
      </w:r>
    </w:p>
    <w:p w14:paraId="740A23C3" w14:textId="55084842" w:rsidR="00C64FF5" w:rsidRDefault="00C64FF5" w:rsidP="00D740C6">
      <w:pPr>
        <w:pStyle w:val="Lijstalinea"/>
        <w:numPr>
          <w:ilvl w:val="0"/>
          <w:numId w:val="15"/>
        </w:numPr>
        <w:jc w:val="both"/>
      </w:pPr>
      <w:r>
        <w:t>Polen reageerde dat ze het goed zouden vinden als de te melden variëteiten van appels herzien zou worden</w:t>
      </w:r>
      <w:r w:rsidR="006356DE">
        <w:t xml:space="preserve"> </w:t>
      </w:r>
      <w:r>
        <w:t>in functie van de geproduceerde volumes (gaf als voorbeeld Boskoop).</w:t>
      </w:r>
    </w:p>
    <w:p w14:paraId="518AD424" w14:textId="629115E0" w:rsidR="00C64FF5" w:rsidRDefault="00C64FF5" w:rsidP="00D740C6">
      <w:pPr>
        <w:pStyle w:val="Lijstalinea"/>
        <w:numPr>
          <w:ilvl w:val="0"/>
          <w:numId w:val="15"/>
        </w:numPr>
        <w:jc w:val="both"/>
      </w:pPr>
      <w:r>
        <w:t>België merkte op dat de vraag om een methodologie-beschrijving voor de meldingen gebaseerd op de vereisten uit de gedelegeerde verordening 2017/891 nieuw</w:t>
      </w:r>
      <w:r w:rsidR="00D740C6">
        <w:t>e informatie</w:t>
      </w:r>
      <w:r>
        <w:t xml:space="preserve"> is. </w:t>
      </w:r>
      <w:r w:rsidR="006356DE">
        <w:t xml:space="preserve">De Commissie heeft hier de afgelopen jaren niet eerder naar gevraagd </w:t>
      </w:r>
      <w:r>
        <w:t xml:space="preserve">en </w:t>
      </w:r>
      <w:r w:rsidR="006356DE">
        <w:t xml:space="preserve">er </w:t>
      </w:r>
      <w:r>
        <w:t>bestaat er ook geen formulier voor.</w:t>
      </w:r>
    </w:p>
    <w:p w14:paraId="28C11D3F" w14:textId="148B64CB" w:rsidR="00C64FF5" w:rsidRDefault="00C64FF5" w:rsidP="00D740C6">
      <w:pPr>
        <w:pStyle w:val="Lijstalinea"/>
        <w:numPr>
          <w:ilvl w:val="0"/>
          <w:numId w:val="15"/>
        </w:numPr>
        <w:jc w:val="both"/>
      </w:pPr>
      <w:r>
        <w:t xml:space="preserve">België deelde mee dat ze samenwerken met de sector voor de ontwikkeling van de af-producentprijzen van appels en tomaten, maar dat de sector terughoudend is inzake de </w:t>
      </w:r>
      <w:r>
        <w:lastRenderedPageBreak/>
        <w:t xml:space="preserve">publicatie van deze prijzen voor appels </w:t>
      </w:r>
      <w:r w:rsidR="006356DE">
        <w:t xml:space="preserve">omdat </w:t>
      </w:r>
      <w:r>
        <w:t xml:space="preserve">de </w:t>
      </w:r>
      <w:r w:rsidR="006356DE">
        <w:t xml:space="preserve">gepubliceerde </w:t>
      </w:r>
      <w:r>
        <w:t xml:space="preserve">prijzen </w:t>
      </w:r>
      <w:r w:rsidR="006356DE">
        <w:t xml:space="preserve">van Poolse appels </w:t>
      </w:r>
      <w:r>
        <w:t>sterk in twijfel worden getrokken en dit een negatieve impact kan hebben voor BE producenten. De tussenkomst van Polen over de appelprijzen (zie hierboven) werd gezien als een hoopvol signaal dat hier een open gesprek over zou kunnen worden gevoerd</w:t>
      </w:r>
      <w:r w:rsidR="0052579E">
        <w:t xml:space="preserve"> en dat de Poolse prijzen zouden worden aangepast</w:t>
      </w:r>
      <w:r>
        <w:t>.</w:t>
      </w:r>
    </w:p>
    <w:p w14:paraId="57C8966A" w14:textId="34836C96" w:rsidR="00C64FF5" w:rsidRDefault="00C64FF5" w:rsidP="00D740C6">
      <w:pPr>
        <w:pStyle w:val="Lijstalinea"/>
        <w:numPr>
          <w:ilvl w:val="0"/>
          <w:numId w:val="15"/>
        </w:numPr>
        <w:jc w:val="both"/>
      </w:pPr>
      <w:r>
        <w:t xml:space="preserve">Frankrijk vroeg meer duidelijkheid over de vereiste representativiteit van de data aangezien de </w:t>
      </w:r>
      <w:r w:rsidR="006356DE">
        <w:t>cijfers in de presentatie niet overeen zouden komen met die in de wetgeving.</w:t>
      </w:r>
    </w:p>
    <w:p w14:paraId="5EDA1D94" w14:textId="1AC1DD01" w:rsidR="003E0AA4" w:rsidRPr="006356DE" w:rsidRDefault="00C64FF5" w:rsidP="00D740C6">
      <w:pPr>
        <w:pStyle w:val="Lijstalinea"/>
        <w:numPr>
          <w:ilvl w:val="0"/>
          <w:numId w:val="15"/>
        </w:numPr>
        <w:jc w:val="both"/>
        <w:rPr>
          <w:lang w:val="en-GB"/>
        </w:rPr>
      </w:pPr>
      <w:r w:rsidRPr="006356DE">
        <w:t>De Commissie</w:t>
      </w:r>
      <w:r w:rsidR="006356DE" w:rsidRPr="006356DE">
        <w:t xml:space="preserve"> stelt voor om bilaterale gesprekken te voeren voor specifieke lidstaat-gebonden problemen en </w:t>
      </w:r>
      <w:r w:rsidR="006356DE">
        <w:t xml:space="preserve">meer horizontale thema’s aan bod te laten komen tijdens het volgende beheerscomité. </w:t>
      </w:r>
    </w:p>
    <w:p w14:paraId="040C2487" w14:textId="0930A93E" w:rsidR="00042DEC" w:rsidRPr="006356DE" w:rsidRDefault="00042DEC" w:rsidP="00540B76">
      <w:pPr>
        <w:jc w:val="both"/>
        <w:rPr>
          <w:highlight w:val="yellow"/>
          <w:lang w:val="en-GB"/>
        </w:rPr>
      </w:pPr>
    </w:p>
    <w:p w14:paraId="30C8558B" w14:textId="00B1AD4A" w:rsidR="00121155" w:rsidRDefault="00121155" w:rsidP="00121155">
      <w:pPr>
        <w:pStyle w:val="Kop2"/>
      </w:pPr>
      <w:bookmarkStart w:id="4" w:name="_Toc99722185"/>
      <w:r>
        <w:t>Discussie berekening en monitoring reactievolumes</w:t>
      </w:r>
      <w:bookmarkEnd w:id="4"/>
    </w:p>
    <w:p w14:paraId="3B51A1A3" w14:textId="6EE4F76F" w:rsidR="00121155" w:rsidRPr="00121155" w:rsidRDefault="00161451" w:rsidP="00121155">
      <w:r>
        <w:object w:dxaOrig="1535" w:dyaOrig="993" w14:anchorId="2667CDD9">
          <v:shape id="_x0000_i1027" type="#_x0000_t75" style="width:76.5pt;height:49.5pt" o:ole="">
            <v:imagedata r:id="rId18" o:title=""/>
          </v:shape>
          <o:OLEObject Type="Embed" ProgID="AcroExch.Document.DC" ShapeID="_x0000_i1027" DrawAspect="Icon" ObjectID="_1710335923" r:id="rId19"/>
        </w:object>
      </w:r>
    </w:p>
    <w:p w14:paraId="5E85EC1B" w14:textId="36319DE9" w:rsidR="00121155" w:rsidRDefault="006356DE" w:rsidP="00D740C6">
      <w:pPr>
        <w:jc w:val="both"/>
      </w:pPr>
      <w:r>
        <w:t>De Commissie wou met deze presentatie de discussie openen over de manier waarop reactievolumes worden berekend. Op basis van WTO-wetgeving bestaan er twee methodes: gebaseerd op (1) markttoegang en (2) import volumes.</w:t>
      </w:r>
    </w:p>
    <w:p w14:paraId="2883CFA9" w14:textId="275243AC" w:rsidR="006356DE" w:rsidRDefault="006356DE" w:rsidP="00D740C6">
      <w:pPr>
        <w:jc w:val="both"/>
      </w:pPr>
      <w:r>
        <w:t>De berekening op basis van markttoegang zorgt echter voor grotere variatie in de toegelaten volumes en is bijgevolg incoherent (zie ppt voor een simulatie), daarom stelt de Commissie voor om enkel te werken met importvolumes.</w:t>
      </w:r>
      <w:r w:rsidR="00E02CD2">
        <w:t xml:space="preserve"> Een meer uitgewerkt voorstel zal gemaakt worden door de Commissie tijdens het volgende beheerscomité.</w:t>
      </w:r>
    </w:p>
    <w:p w14:paraId="6E0496E9" w14:textId="4BE527A2" w:rsidR="006356DE" w:rsidRDefault="006356DE" w:rsidP="00D740C6">
      <w:pPr>
        <w:jc w:val="both"/>
      </w:pPr>
      <w:r>
        <w:t>Reactie lidstaten:</w:t>
      </w:r>
    </w:p>
    <w:p w14:paraId="312E5A61" w14:textId="68EBB424" w:rsidR="006356DE" w:rsidRPr="00E02CD2" w:rsidRDefault="006356DE" w:rsidP="00D740C6">
      <w:pPr>
        <w:pStyle w:val="Lijstalinea"/>
        <w:numPr>
          <w:ilvl w:val="0"/>
          <w:numId w:val="15"/>
        </w:numPr>
        <w:jc w:val="both"/>
        <w:rPr>
          <w:color w:val="auto"/>
        </w:rPr>
      </w:pPr>
      <w:r w:rsidRPr="00E02CD2">
        <w:rPr>
          <w:color w:val="auto"/>
        </w:rPr>
        <w:t xml:space="preserve">Spanje reageert dat ze nog nooit de vrijwaringsmaatregel hebben kunnen toepassen en verwelkomen het initiatief van de Commissie om de berekeningsmethode onder de loep te nemen. Het moet mogelijk zijn om deze maatregelen ook echt toe te passen in het geval van </w:t>
      </w:r>
      <w:r w:rsidR="00E02CD2" w:rsidRPr="00E02CD2">
        <w:rPr>
          <w:color w:val="auto"/>
        </w:rPr>
        <w:t>buitensporige importhoeveelheden.</w:t>
      </w:r>
    </w:p>
    <w:p w14:paraId="356AB520" w14:textId="77777777" w:rsidR="00E02CD2" w:rsidRDefault="00E02CD2" w:rsidP="00E02CD2">
      <w:pPr>
        <w:pStyle w:val="Lijstalinea"/>
      </w:pPr>
    </w:p>
    <w:p w14:paraId="70D3E18C" w14:textId="58677E39" w:rsidR="00121155" w:rsidRPr="00121155" w:rsidRDefault="00121155" w:rsidP="00121155">
      <w:pPr>
        <w:pStyle w:val="Kop2"/>
        <w:rPr>
          <w:color w:val="auto"/>
        </w:rPr>
      </w:pPr>
      <w:bookmarkStart w:id="5" w:name="_Toc99722186"/>
      <w:r w:rsidRPr="00121155">
        <w:t>Discussie mogelijke wijziging</w:t>
      </w:r>
      <w:r w:rsidR="002B0D84">
        <w:t xml:space="preserve">en in verordeningen </w:t>
      </w:r>
      <w:r w:rsidRPr="00121155">
        <w:t xml:space="preserve">2017/891 </w:t>
      </w:r>
      <w:r w:rsidR="002B0D84">
        <w:t xml:space="preserve">en 2017/892 </w:t>
      </w:r>
      <w:r w:rsidRPr="00121155">
        <w:t>over kostenvergoeding gratis verdeling</w:t>
      </w:r>
      <w:bookmarkEnd w:id="5"/>
    </w:p>
    <w:p w14:paraId="7C482B5C" w14:textId="1698025F" w:rsidR="00121155" w:rsidRDefault="00E12E5C" w:rsidP="00121155">
      <w:pPr>
        <w:rPr>
          <w:lang w:val="en-GB"/>
        </w:rPr>
      </w:pPr>
      <w:r>
        <w:rPr>
          <w:lang w:val="en-GB"/>
        </w:rPr>
        <w:object w:dxaOrig="1535" w:dyaOrig="993" w14:anchorId="41065C1D">
          <v:shape id="_x0000_i1028" type="#_x0000_t75" style="width:76.5pt;height:49.5pt" o:ole="">
            <v:imagedata r:id="rId20" o:title=""/>
          </v:shape>
          <o:OLEObject Type="Embed" ProgID="AcroExch.Document.DC" ShapeID="_x0000_i1028" DrawAspect="Icon" ObjectID="_1710335924" r:id="rId21"/>
        </w:object>
      </w:r>
    </w:p>
    <w:p w14:paraId="50F1E775" w14:textId="7A0207AB" w:rsidR="002B0D84" w:rsidRDefault="00161451" w:rsidP="00D740C6">
      <w:pPr>
        <w:jc w:val="both"/>
      </w:pPr>
      <w:r w:rsidRPr="00161451">
        <w:t xml:space="preserve">De </w:t>
      </w:r>
      <w:r w:rsidR="00D740C6">
        <w:t>Commissie</w:t>
      </w:r>
      <w:r w:rsidRPr="00161451">
        <w:t xml:space="preserve"> stelde de amend</w:t>
      </w:r>
      <w:r>
        <w:t>ementen voor die in de bijlage beschreven staan. De aanpassingen in de gedelegeerde</w:t>
      </w:r>
      <w:r w:rsidR="002B0D84">
        <w:t xml:space="preserve"> verordening 2017/891 en de uitvoeringsverordening 2017/892 zouden tegelijkertijd gepubliceerd en van kracht zijn. </w:t>
      </w:r>
    </w:p>
    <w:p w14:paraId="35B5A879" w14:textId="2C625D65" w:rsidR="002B0D84" w:rsidRDefault="002B0D84" w:rsidP="00D740C6">
      <w:pPr>
        <w:jc w:val="both"/>
      </w:pPr>
      <w:r>
        <w:t>De Commissie vraagt lidstaten om hen hun opmerkingen voor het einde van de maand te bezorgen.</w:t>
      </w:r>
    </w:p>
    <w:p w14:paraId="115E3728" w14:textId="133B676B" w:rsidR="00AC5494" w:rsidRDefault="00AC5494" w:rsidP="00540B76">
      <w:pPr>
        <w:pStyle w:val="Kop2"/>
        <w:spacing w:after="240"/>
        <w:jc w:val="both"/>
        <w:rPr>
          <w:lang w:val="en-US"/>
        </w:rPr>
      </w:pPr>
      <w:bookmarkStart w:id="6" w:name="_Toc99722187"/>
      <w:r>
        <w:rPr>
          <w:lang w:val="en-US"/>
        </w:rPr>
        <w:lastRenderedPageBreak/>
        <w:t>Varia</w:t>
      </w:r>
      <w:bookmarkEnd w:id="6"/>
    </w:p>
    <w:p w14:paraId="68FB3DE6" w14:textId="66E0B300" w:rsidR="00121155" w:rsidRDefault="00A8727C" w:rsidP="00121155">
      <w:pPr>
        <w:pStyle w:val="Kop3"/>
        <w:rPr>
          <w:lang w:val="en-US"/>
        </w:rPr>
      </w:pPr>
      <w:bookmarkStart w:id="7" w:name="_Toc99722188"/>
      <w:r>
        <w:rPr>
          <w:lang w:val="en-US"/>
        </w:rPr>
        <w:t>Marktsituatie b</w:t>
      </w:r>
      <w:r w:rsidR="00121155">
        <w:rPr>
          <w:lang w:val="en-US"/>
        </w:rPr>
        <w:t>ananen</w:t>
      </w:r>
      <w:bookmarkEnd w:id="7"/>
    </w:p>
    <w:p w14:paraId="551B9780" w14:textId="27C0DC33" w:rsidR="00121155" w:rsidRDefault="00121155" w:rsidP="00121155">
      <w:pPr>
        <w:rPr>
          <w:lang w:val="en-US"/>
        </w:rPr>
      </w:pPr>
      <w:r>
        <w:rPr>
          <w:lang w:val="en-US"/>
        </w:rPr>
        <w:object w:dxaOrig="1535" w:dyaOrig="993" w14:anchorId="12AA43EC">
          <v:shape id="_x0000_i1029" type="#_x0000_t75" style="width:76.5pt;height:49.5pt" o:ole="">
            <v:imagedata r:id="rId22" o:title=""/>
          </v:shape>
          <o:OLEObject Type="Embed" ProgID="AcroExch.Document.DC" ShapeID="_x0000_i1029" DrawAspect="Icon" ObjectID="_1710335925" r:id="rId23"/>
        </w:object>
      </w:r>
    </w:p>
    <w:p w14:paraId="4160DFED" w14:textId="43E36D9C" w:rsidR="003242FF" w:rsidRPr="00972B4D" w:rsidRDefault="00A8727C" w:rsidP="00972B4D">
      <w:r w:rsidRPr="00A8727C">
        <w:t xml:space="preserve">Enkel de </w:t>
      </w:r>
      <w:r>
        <w:t>presentatie</w:t>
      </w:r>
      <w:r w:rsidRPr="00A8727C">
        <w:t xml:space="preserve"> werd verdeeld, maar het thema werd niet mondeling toegelicht</w:t>
      </w:r>
      <w:r>
        <w:t>.</w:t>
      </w:r>
    </w:p>
    <w:p w14:paraId="684E7A98" w14:textId="3099DD12" w:rsidR="00D740C6" w:rsidRDefault="00D740C6" w:rsidP="00D740C6">
      <w:pPr>
        <w:pStyle w:val="Kop3"/>
      </w:pPr>
      <w:bookmarkStart w:id="8" w:name="_Toc99722189"/>
      <w:r>
        <w:t xml:space="preserve">Gedelegeerde handeling </w:t>
      </w:r>
      <w:r w:rsidRPr="00D740C6">
        <w:t>2022/467</w:t>
      </w:r>
      <w:r>
        <w:t>: Buitengewone aanpassingssteun voor producenten in de landbouwsectoren</w:t>
      </w:r>
      <w:bookmarkEnd w:id="8"/>
    </w:p>
    <w:p w14:paraId="499A0C12" w14:textId="1B1B8D2F" w:rsidR="00D740C6" w:rsidRPr="00972B4D" w:rsidRDefault="00D740C6" w:rsidP="00540B76">
      <w:pPr>
        <w:jc w:val="both"/>
      </w:pPr>
      <w:r>
        <w:t xml:space="preserve">Polen bekijkt de mogelijkheid om hun appelsector te ondersteunen en vraagt hoe de Commissie de voorgestelde maatregelen zal evalueren. Ze vragen ook voor een bilaterale vergadering met de Commissie. Deze verwees naar </w:t>
      </w:r>
      <w:r w:rsidRPr="00D740C6">
        <w:rPr>
          <w:i/>
        </w:rPr>
        <w:t>recital</w:t>
      </w:r>
      <w:r>
        <w:t xml:space="preserve"> 16 in de verordening, liet weten dat ze enkel zullen nagaan of de maatregelen voldoen aan de legale voorwaarden, alsook dat er transparant gehandeld wordt en de implementatie van de maatregelen zal worden gemonitord. </w:t>
      </w:r>
    </w:p>
    <w:p w14:paraId="59F63EE0" w14:textId="23280324" w:rsidR="00121155" w:rsidRDefault="0005661F" w:rsidP="00121155">
      <w:pPr>
        <w:pStyle w:val="Kop1"/>
      </w:pPr>
      <w:bookmarkStart w:id="9" w:name="_Toc99722190"/>
      <w:r>
        <w:t>Beheerscomité</w:t>
      </w:r>
      <w:bookmarkEnd w:id="9"/>
    </w:p>
    <w:p w14:paraId="3420EDFE" w14:textId="77777777" w:rsidR="00C72AFB" w:rsidRDefault="00972B4D" w:rsidP="00C72AFB">
      <w:pPr>
        <w:pStyle w:val="Kop2"/>
      </w:pPr>
      <w:bookmarkStart w:id="10" w:name="_Toc99722191"/>
      <w:r w:rsidRPr="00972B4D">
        <w:t xml:space="preserve">Wijziging uitvoeringshandeling verordening </w:t>
      </w:r>
      <w:r w:rsidR="0005661F" w:rsidRPr="00972B4D">
        <w:t xml:space="preserve">1295/2008 </w:t>
      </w:r>
      <w:r w:rsidRPr="00972B4D">
        <w:t>over d</w:t>
      </w:r>
      <w:r>
        <w:t>e</w:t>
      </w:r>
      <w:r w:rsidRPr="00972B4D">
        <w:t xml:space="preserve"> invoer van hop – bevoegde instantie Canada</w:t>
      </w:r>
      <w:bookmarkEnd w:id="10"/>
      <w:r w:rsidRPr="00972B4D">
        <w:t xml:space="preserve"> </w:t>
      </w:r>
    </w:p>
    <w:p w14:paraId="524A1008" w14:textId="2DF1FDD5" w:rsidR="00972B4D" w:rsidRDefault="00972B4D" w:rsidP="00C72AFB">
      <w:r w:rsidRPr="00C72AFB">
        <w:t>Canada vroeg om de wijziging van de instantie dat bevoegd is om attesten van equivalentie uit te vaardigen. Deze wijziging zal schriftelijk gestemd worden in de komende weken.</w:t>
      </w:r>
    </w:p>
    <w:p w14:paraId="37A39352" w14:textId="77777777" w:rsidR="00C72AFB" w:rsidRPr="00C72AFB" w:rsidRDefault="00C72AFB" w:rsidP="00C72AFB">
      <w:pPr>
        <w:rPr>
          <w:rFonts w:ascii="FlandersArtSans-Regular" w:eastAsiaTheme="majorEastAsia" w:hAnsi="FlandersArtSans-Regular" w:cstheme="majorBidi"/>
          <w:bCs/>
          <w:color w:val="000000" w:themeColor="text1"/>
          <w:sz w:val="32"/>
          <w:szCs w:val="26"/>
          <w:u w:val="dotted"/>
        </w:rPr>
      </w:pPr>
    </w:p>
    <w:p w14:paraId="058BB264" w14:textId="4D045050" w:rsidR="00121155" w:rsidRDefault="0005661F" w:rsidP="0005661F">
      <w:pPr>
        <w:pStyle w:val="Kop2"/>
      </w:pPr>
      <w:bookmarkStart w:id="11" w:name="_Toc99722192"/>
      <w:r>
        <w:t>Varia</w:t>
      </w:r>
      <w:bookmarkEnd w:id="11"/>
    </w:p>
    <w:p w14:paraId="30169E16" w14:textId="442878D0" w:rsidR="0005661F" w:rsidRPr="00972B4D" w:rsidRDefault="00972B4D" w:rsidP="0005661F">
      <w:pPr>
        <w:pStyle w:val="Kop3"/>
      </w:pPr>
      <w:bookmarkStart w:id="12" w:name="_Toc99722193"/>
      <w:r w:rsidRPr="00972B4D">
        <w:t>Brexit: Bevoegde instantie voor controle en certificatie hop</w:t>
      </w:r>
      <w:bookmarkEnd w:id="12"/>
      <w:r w:rsidRPr="00972B4D">
        <w:t xml:space="preserve"> </w:t>
      </w:r>
    </w:p>
    <w:p w14:paraId="0739573C" w14:textId="69C523CD" w:rsidR="0005661F" w:rsidRPr="0005661F" w:rsidRDefault="00972B4D" w:rsidP="00ED705A">
      <w:pPr>
        <w:jc w:val="both"/>
      </w:pPr>
      <w:r w:rsidRPr="00972B4D">
        <w:t xml:space="preserve">Om het VK toe te laten de </w:t>
      </w:r>
      <w:r>
        <w:t>b</w:t>
      </w:r>
      <w:r w:rsidRPr="00972B4D">
        <w:t>evoegde instantie</w:t>
      </w:r>
      <w:r>
        <w:t>s</w:t>
      </w:r>
      <w:r w:rsidRPr="00972B4D">
        <w:t xml:space="preserve"> voor controle en certificatie voor hop</w:t>
      </w:r>
      <w:r>
        <w:t xml:space="preserve"> van de EU lidstaten in haar wetgeving op te nemen</w:t>
      </w:r>
      <w:r w:rsidR="00ED705A">
        <w:t>,</w:t>
      </w:r>
      <w:r>
        <w:t xml:space="preserve"> dienen alle lidstaten deze informatie na te kijken en door te geven. Hier moet de wetgeving over persoonlijke </w:t>
      </w:r>
      <w:r w:rsidR="00ED705A">
        <w:t>gegevens</w:t>
      </w:r>
      <w:r>
        <w:t xml:space="preserve"> worden gerespecteerd en daarom kunnen mailadressen die namen van personen bevatten niet gebruikt worden. De Commissie lijst</w:t>
      </w:r>
      <w:r w:rsidR="00ED705A">
        <w:t>e</w:t>
      </w:r>
      <w:r>
        <w:t xml:space="preserve"> de landen op die dit moeten nakijken en benadrukt dat indien dit volgende week niet in orde is, de uitvoer van hop én groenten en fruit uit die lidstaten in het gedrang komt. Deze informatie kan indien nodig regelmatig worden geüpdatet. </w:t>
      </w:r>
    </w:p>
    <w:sectPr w:rsidR="0005661F" w:rsidRPr="0005661F" w:rsidSect="00575EFB">
      <w:type w:val="continuous"/>
      <w:pgSz w:w="11906" w:h="16838"/>
      <w:pgMar w:top="1417" w:right="1417" w:bottom="1417" w:left="1417"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E45D9" w14:textId="77777777" w:rsidR="00161451" w:rsidRDefault="00161451" w:rsidP="00BF3594">
      <w:r>
        <w:separator/>
      </w:r>
    </w:p>
    <w:p w14:paraId="7D9A61CE" w14:textId="77777777" w:rsidR="00161451" w:rsidRDefault="00161451" w:rsidP="00BF3594"/>
  </w:endnote>
  <w:endnote w:type="continuationSeparator" w:id="0">
    <w:p w14:paraId="74F9B138" w14:textId="77777777" w:rsidR="00161451" w:rsidRDefault="00161451" w:rsidP="00BF3594">
      <w:r>
        <w:continuationSeparator/>
      </w:r>
    </w:p>
    <w:p w14:paraId="2A10B452" w14:textId="77777777" w:rsidR="00161451" w:rsidRDefault="00161451" w:rsidP="00BF3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subsetted="1" w:fontKey="{468B99E1-3336-4E7C-9615-83F4BA719686}"/>
  </w:font>
  <w:font w:name="Times New Roman">
    <w:panose1 w:val="02020603050405020304"/>
    <w:charset w:val="00"/>
    <w:family w:val="roman"/>
    <w:pitch w:val="variable"/>
    <w:sig w:usb0="E0002EFF" w:usb1="C000785B" w:usb2="00000009" w:usb3="00000000" w:csb0="000001FF" w:csb1="00000000"/>
  </w:font>
  <w:font w:name="Flanders Art Sans">
    <w:altName w:val="ESRI NIMA VMAP1&amp;2 PT"/>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000000000000000"/>
    <w:charset w:val="00"/>
    <w:family w:val="roman"/>
    <w:notTrueType/>
    <w:pitch w:val="default"/>
    <w:sig w:usb0="00000003" w:usb1="00000000" w:usb2="00000000" w:usb3="00000000" w:csb0="00000001" w:csb1="00000000"/>
  </w:font>
  <w:font w:name="FlandersArtSerif-Regular">
    <w:panose1 w:val="00000500000000000000"/>
    <w:charset w:val="00"/>
    <w:family w:val="auto"/>
    <w:pitch w:val="variable"/>
    <w:sig w:usb0="00000007" w:usb1="00000000" w:usb2="00000000" w:usb3="00000000" w:csb0="00000093" w:csb1="00000000"/>
    <w:embedRegular r:id="rId2" w:fontKey="{44F6FEC7-EE30-4B42-B5C8-7D063F9E9FC3}"/>
    <w:embedBold r:id="rId3" w:fontKey="{1BBFFEF7-B491-4DEE-9867-0717167AE981}"/>
    <w:embedItalic r:id="rId4" w:fontKey="{FF58BFD2-EA7F-42A4-833B-44206A316743}"/>
  </w:font>
  <w:font w:name="FlandersArtSans-Regular">
    <w:panose1 w:val="00000500000000000000"/>
    <w:charset w:val="00"/>
    <w:family w:val="auto"/>
    <w:pitch w:val="variable"/>
    <w:sig w:usb0="00000007" w:usb1="00000000" w:usb2="00000000" w:usb3="00000000" w:csb0="00000093" w:csb1="00000000"/>
    <w:embedRegular r:id="rId5" w:fontKey="{AC06FCE5-97AA-46B6-AA86-3E30DBA9BE3A}"/>
    <w:embedBold r:id="rId6" w:fontKey="{F51C515C-59F1-4746-A8F5-7565698B6470}"/>
    <w:embedItalic r:id="rId7" w:fontKey="{11542310-B473-4A01-B098-8E22CA17DC11}"/>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8" w:subsetted="1" w:fontKey="{58E1324E-5AC0-4B7F-9118-71257C02906D}"/>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embedRegular r:id="rId9" w:fontKey="{00754D67-25CD-46C0-B675-5955F3BB5B38}"/>
  </w:font>
  <w:font w:name="FlandersArtSerif-Medium">
    <w:panose1 w:val="00000600000000000000"/>
    <w:charset w:val="00"/>
    <w:family w:val="auto"/>
    <w:pitch w:val="variable"/>
    <w:sig w:usb0="00000007" w:usb1="00000000" w:usb2="00000000" w:usb3="00000000" w:csb0="00000093" w:csb1="00000000"/>
    <w:embedRegular r:id="rId10" w:subsetted="1" w:fontKey="{A5ECA345-6B1D-4ECB-AAA6-3244B9533757}"/>
  </w:font>
  <w:font w:name="FlandersArtSans-Medium">
    <w:panose1 w:val="00000600000000000000"/>
    <w:charset w:val="00"/>
    <w:family w:val="auto"/>
    <w:pitch w:val="variable"/>
    <w:sig w:usb0="00000007" w:usb1="00000000" w:usb2="00000000" w:usb3="00000000" w:csb0="00000093" w:csb1="00000000"/>
    <w:embedRegular r:id="rId11" w:subsetted="1" w:fontKey="{21690850-DDEB-434B-AD09-3F47C633F47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301B4" w14:textId="14FCAB04" w:rsidR="00161451" w:rsidRPr="00572404" w:rsidRDefault="00161451" w:rsidP="00572404">
    <w:pPr>
      <w:pStyle w:val="Koptekst"/>
      <w:tabs>
        <w:tab w:val="clear" w:pos="9072"/>
        <w:tab w:val="right" w:pos="9923"/>
      </w:tabs>
      <w:jc w:val="right"/>
      <w:rPr>
        <w:sz w:val="18"/>
        <w:szCs w:val="18"/>
      </w:rPr>
    </w:pPr>
    <w:r w:rsidRPr="00742D22">
      <w:tab/>
    </w:r>
    <w:r w:rsidRPr="00572404">
      <w:rPr>
        <w:sz w:val="18"/>
        <w:szCs w:val="18"/>
      </w:rPr>
      <w:t xml:space="preserve">pagina </w:t>
    </w:r>
    <w:r w:rsidRPr="00572404">
      <w:rPr>
        <w:sz w:val="18"/>
        <w:szCs w:val="18"/>
      </w:rPr>
      <w:fldChar w:fldCharType="begin"/>
    </w:r>
    <w:r w:rsidRPr="00572404">
      <w:rPr>
        <w:sz w:val="18"/>
        <w:szCs w:val="18"/>
      </w:rPr>
      <w:instrText xml:space="preserve"> PAGE </w:instrText>
    </w:r>
    <w:r w:rsidRPr="00572404">
      <w:rPr>
        <w:sz w:val="18"/>
        <w:szCs w:val="18"/>
      </w:rPr>
      <w:fldChar w:fldCharType="separate"/>
    </w:r>
    <w:r w:rsidR="00E82E7A">
      <w:rPr>
        <w:noProof/>
        <w:sz w:val="18"/>
        <w:szCs w:val="18"/>
      </w:rPr>
      <w:t>2</w:t>
    </w:r>
    <w:r w:rsidRPr="00572404">
      <w:rPr>
        <w:sz w:val="18"/>
        <w:szCs w:val="18"/>
      </w:rPr>
      <w:fldChar w:fldCharType="end"/>
    </w:r>
    <w:r w:rsidRPr="00572404">
      <w:rPr>
        <w:sz w:val="18"/>
        <w:szCs w:val="18"/>
      </w:rPr>
      <w:t xml:space="preserve"> van </w:t>
    </w:r>
    <w:r w:rsidRPr="00572404">
      <w:rPr>
        <w:rFonts w:cs="Calibri"/>
        <w:sz w:val="18"/>
        <w:szCs w:val="18"/>
      </w:rPr>
      <w:fldChar w:fldCharType="begin"/>
    </w:r>
    <w:r w:rsidRPr="00572404">
      <w:rPr>
        <w:rFonts w:cs="Calibri"/>
        <w:sz w:val="18"/>
        <w:szCs w:val="18"/>
      </w:rPr>
      <w:instrText xml:space="preserve"> NUMPAGES </w:instrText>
    </w:r>
    <w:r w:rsidRPr="00572404">
      <w:rPr>
        <w:rFonts w:cs="Calibri"/>
        <w:sz w:val="18"/>
        <w:szCs w:val="18"/>
      </w:rPr>
      <w:fldChar w:fldCharType="separate"/>
    </w:r>
    <w:r w:rsidR="00E82E7A">
      <w:rPr>
        <w:rFonts w:cs="Calibri"/>
        <w:noProof/>
        <w:sz w:val="18"/>
        <w:szCs w:val="18"/>
      </w:rPr>
      <w:t>6</w:t>
    </w:r>
    <w:r w:rsidRPr="00572404">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539C1" w14:textId="7042CC18" w:rsidR="00161451" w:rsidRPr="00637E8F" w:rsidRDefault="00161451" w:rsidP="00572404">
    <w:pPr>
      <w:pStyle w:val="Koptekst"/>
      <w:tabs>
        <w:tab w:val="clear" w:pos="9072"/>
        <w:tab w:val="right" w:pos="9923"/>
      </w:tabs>
      <w:jc w:val="right"/>
      <w:rPr>
        <w:sz w:val="18"/>
        <w:szCs w:val="18"/>
      </w:rPr>
    </w:pPr>
    <w:r>
      <w:rPr>
        <w:noProof/>
        <w:lang w:eastAsia="nl-BE"/>
      </w:rPr>
      <w:drawing>
        <wp:inline distT="0" distB="0" distL="0" distR="0" wp14:anchorId="0DE539C2" wp14:editId="7B7AE5EE">
          <wp:extent cx="1378800" cy="540000"/>
          <wp:effectExtent l="0" t="0" r="0" b="0"/>
          <wp:docPr id="1" name="Afbeelding 1"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rPr>
      <w:tab/>
    </w:r>
    <w:r>
      <w:rPr>
        <w:rFonts w:ascii="Calibri" w:hAnsi="Calibri"/>
      </w:rPr>
      <w:tab/>
    </w:r>
    <w:r w:rsidRPr="00637E8F">
      <w:rPr>
        <w:sz w:val="18"/>
        <w:szCs w:val="18"/>
      </w:rPr>
      <w:t xml:space="preserve">pagina </w:t>
    </w:r>
    <w:r w:rsidRPr="00637E8F">
      <w:rPr>
        <w:sz w:val="18"/>
        <w:szCs w:val="18"/>
      </w:rPr>
      <w:fldChar w:fldCharType="begin"/>
    </w:r>
    <w:r w:rsidRPr="00637E8F">
      <w:rPr>
        <w:sz w:val="18"/>
        <w:szCs w:val="18"/>
      </w:rPr>
      <w:instrText xml:space="preserve"> PAGE </w:instrText>
    </w:r>
    <w:r w:rsidRPr="00637E8F">
      <w:rPr>
        <w:sz w:val="18"/>
        <w:szCs w:val="18"/>
      </w:rPr>
      <w:fldChar w:fldCharType="separate"/>
    </w:r>
    <w:r w:rsidR="00E82E7A">
      <w:rPr>
        <w:noProof/>
        <w:sz w:val="18"/>
        <w:szCs w:val="18"/>
      </w:rPr>
      <w:t>1</w:t>
    </w:r>
    <w:r w:rsidRPr="00637E8F">
      <w:rPr>
        <w:sz w:val="18"/>
        <w:szCs w:val="18"/>
      </w:rPr>
      <w:fldChar w:fldCharType="end"/>
    </w:r>
    <w:r w:rsidRPr="00637E8F">
      <w:rPr>
        <w:sz w:val="18"/>
        <w:szCs w:val="18"/>
      </w:rPr>
      <w:t xml:space="preserve"> van </w:t>
    </w:r>
    <w:r w:rsidRPr="00637E8F">
      <w:rPr>
        <w:rStyle w:val="Paginanummer"/>
        <w:rFonts w:cs="Calibri"/>
        <w:sz w:val="18"/>
        <w:szCs w:val="18"/>
      </w:rPr>
      <w:fldChar w:fldCharType="begin"/>
    </w:r>
    <w:r w:rsidRPr="00637E8F">
      <w:rPr>
        <w:rStyle w:val="Paginanummer"/>
        <w:rFonts w:cs="Calibri"/>
        <w:sz w:val="18"/>
        <w:szCs w:val="18"/>
      </w:rPr>
      <w:instrText xml:space="preserve"> NUMPAGES </w:instrText>
    </w:r>
    <w:r w:rsidRPr="00637E8F">
      <w:rPr>
        <w:rStyle w:val="Paginanummer"/>
        <w:rFonts w:cs="Calibri"/>
        <w:sz w:val="18"/>
        <w:szCs w:val="18"/>
      </w:rPr>
      <w:fldChar w:fldCharType="separate"/>
    </w:r>
    <w:r w:rsidR="00E82E7A">
      <w:rPr>
        <w:rStyle w:val="Paginanummer"/>
        <w:rFonts w:cs="Calibri"/>
        <w:noProof/>
        <w:sz w:val="18"/>
        <w:szCs w:val="18"/>
      </w:rPr>
      <w:t>6</w:t>
    </w:r>
    <w:r w:rsidRPr="00637E8F">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D87F5" w14:textId="77777777" w:rsidR="00161451" w:rsidRDefault="00161451" w:rsidP="00BF3594">
      <w:r>
        <w:separator/>
      </w:r>
    </w:p>
    <w:p w14:paraId="2D257D93" w14:textId="77777777" w:rsidR="00161451" w:rsidRDefault="00161451" w:rsidP="00BF3594"/>
  </w:footnote>
  <w:footnote w:type="continuationSeparator" w:id="0">
    <w:p w14:paraId="037345A5" w14:textId="77777777" w:rsidR="00161451" w:rsidRDefault="00161451" w:rsidP="00BF3594">
      <w:r>
        <w:continuationSeparator/>
      </w:r>
    </w:p>
    <w:p w14:paraId="784374E6" w14:textId="77777777" w:rsidR="00161451" w:rsidRDefault="00161451" w:rsidP="00BF359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E00"/>
    <w:multiLevelType w:val="hybridMultilevel"/>
    <w:tmpl w:val="9BD0E5E6"/>
    <w:lvl w:ilvl="0" w:tplc="C0480B0E">
      <w:start w:val="5"/>
      <w:numFmt w:val="bullet"/>
      <w:lvlText w:val="-"/>
      <w:lvlJc w:val="left"/>
      <w:pPr>
        <w:ind w:left="927" w:hanging="360"/>
      </w:pPr>
      <w:rPr>
        <w:rFonts w:ascii="Calibri" w:eastAsia="Times New Roman" w:hAnsi="Calibri" w:hint="default"/>
        <w:color w:val="auto"/>
      </w:rPr>
    </w:lvl>
    <w:lvl w:ilvl="1" w:tplc="08130019">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92917CB"/>
    <w:multiLevelType w:val="hybridMultilevel"/>
    <w:tmpl w:val="E73A5BD0"/>
    <w:lvl w:ilvl="0" w:tplc="496E6C70">
      <w:start w:val="2"/>
      <w:numFmt w:val="bullet"/>
      <w:lvlText w:val="-"/>
      <w:lvlJc w:val="left"/>
      <w:pPr>
        <w:ind w:left="360" w:hanging="360"/>
      </w:pPr>
      <w:rPr>
        <w:rFonts w:ascii="Times New Roman" w:eastAsia="Times New Roman" w:hAnsi="Times New Roman" w:cs="Times New Roman" w:hint="default"/>
        <w:b w:val="0"/>
        <w:color w:val="auto"/>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C27D6"/>
    <w:multiLevelType w:val="hybridMultilevel"/>
    <w:tmpl w:val="054C8804"/>
    <w:lvl w:ilvl="0" w:tplc="EB60455A">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CE834EE"/>
    <w:multiLevelType w:val="hybridMultilevel"/>
    <w:tmpl w:val="6710406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5B419D3"/>
    <w:multiLevelType w:val="hybridMultilevel"/>
    <w:tmpl w:val="DCD43C0A"/>
    <w:lvl w:ilvl="0" w:tplc="049C25C2">
      <w:start w:val="5"/>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9" w15:restartNumberingAfterBreak="0">
    <w:nsid w:val="5B0F0743"/>
    <w:multiLevelType w:val="hybridMultilevel"/>
    <w:tmpl w:val="BA6E9BDA"/>
    <w:lvl w:ilvl="0" w:tplc="5E1822FE">
      <w:start w:val="12"/>
      <w:numFmt w:val="bullet"/>
      <w:lvlText w:val=""/>
      <w:lvlJc w:val="left"/>
      <w:pPr>
        <w:ind w:left="720" w:hanging="360"/>
      </w:pPr>
      <w:rPr>
        <w:rFonts w:ascii="Wingdings" w:eastAsia="Times New Roman"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98C67D3"/>
    <w:multiLevelType w:val="multilevel"/>
    <w:tmpl w:val="066014FA"/>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15:restartNumberingAfterBreak="0">
    <w:nsid w:val="6D5B0BC6"/>
    <w:multiLevelType w:val="hybridMultilevel"/>
    <w:tmpl w:val="10A01138"/>
    <w:lvl w:ilvl="0" w:tplc="0813000F">
      <w:start w:val="1"/>
      <w:numFmt w:val="decimal"/>
      <w:lvlText w:val="%1."/>
      <w:lvlJc w:val="left"/>
      <w:pPr>
        <w:ind w:left="720" w:hanging="360"/>
      </w:pPr>
      <w:rPr>
        <w:rFonts w:cs="Times New Roman" w:hint="default"/>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2"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3" w15:restartNumberingAfterBreak="0">
    <w:nsid w:val="7BBD4800"/>
    <w:multiLevelType w:val="hybridMultilevel"/>
    <w:tmpl w:val="E54C505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C6D3A39"/>
    <w:multiLevelType w:val="hybridMultilevel"/>
    <w:tmpl w:val="BE0202E8"/>
    <w:lvl w:ilvl="0" w:tplc="B2FAD576">
      <w:start w:val="12"/>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10"/>
  </w:num>
  <w:num w:numId="2">
    <w:abstractNumId w:val="10"/>
  </w:num>
  <w:num w:numId="3">
    <w:abstractNumId w:val="1"/>
  </w:num>
  <w:num w:numId="4">
    <w:abstractNumId w:val="8"/>
  </w:num>
  <w:num w:numId="5">
    <w:abstractNumId w:val="3"/>
  </w:num>
  <w:num w:numId="6">
    <w:abstractNumId w:val="12"/>
  </w:num>
  <w:num w:numId="7">
    <w:abstractNumId w:val="4"/>
  </w:num>
  <w:num w:numId="8">
    <w:abstractNumId w:val="6"/>
  </w:num>
  <w:num w:numId="9">
    <w:abstractNumId w:val="0"/>
  </w:num>
  <w:num w:numId="10">
    <w:abstractNumId w:val="13"/>
  </w:num>
  <w:num w:numId="11">
    <w:abstractNumId w:val="15"/>
  </w:num>
  <w:num w:numId="12">
    <w:abstractNumId w:val="2"/>
  </w:num>
  <w:num w:numId="13">
    <w:abstractNumId w:val="11"/>
  </w:num>
  <w:num w:numId="14">
    <w:abstractNumId w:val="5"/>
  </w:num>
  <w:num w:numId="15">
    <w:abstractNumId w:val="14"/>
  </w:num>
  <w:num w:numId="16">
    <w:abstractNumId w:val="7"/>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B51"/>
    <w:rsid w:val="000038FA"/>
    <w:rsid w:val="000225FD"/>
    <w:rsid w:val="00030D8B"/>
    <w:rsid w:val="00042DEC"/>
    <w:rsid w:val="00046E6C"/>
    <w:rsid w:val="00053C12"/>
    <w:rsid w:val="00055C1A"/>
    <w:rsid w:val="0005661F"/>
    <w:rsid w:val="00060C2D"/>
    <w:rsid w:val="00062808"/>
    <w:rsid w:val="00064A30"/>
    <w:rsid w:val="00066CEE"/>
    <w:rsid w:val="00081989"/>
    <w:rsid w:val="00090F00"/>
    <w:rsid w:val="000B1412"/>
    <w:rsid w:val="000B567D"/>
    <w:rsid w:val="000C1550"/>
    <w:rsid w:val="000C316F"/>
    <w:rsid w:val="000D797A"/>
    <w:rsid w:val="000D7B36"/>
    <w:rsid w:val="000E33BB"/>
    <w:rsid w:val="000F2AAE"/>
    <w:rsid w:val="000F7165"/>
    <w:rsid w:val="00103464"/>
    <w:rsid w:val="00114021"/>
    <w:rsid w:val="0012073F"/>
    <w:rsid w:val="00121155"/>
    <w:rsid w:val="0012382C"/>
    <w:rsid w:val="001255E8"/>
    <w:rsid w:val="00126419"/>
    <w:rsid w:val="0012720A"/>
    <w:rsid w:val="00145157"/>
    <w:rsid w:val="00155F7E"/>
    <w:rsid w:val="00161451"/>
    <w:rsid w:val="00161648"/>
    <w:rsid w:val="00161D27"/>
    <w:rsid w:val="00166371"/>
    <w:rsid w:val="001674CD"/>
    <w:rsid w:val="00176B6B"/>
    <w:rsid w:val="0018328E"/>
    <w:rsid w:val="00183F04"/>
    <w:rsid w:val="001843E9"/>
    <w:rsid w:val="0018549F"/>
    <w:rsid w:val="001A12AD"/>
    <w:rsid w:val="001A1D0A"/>
    <w:rsid w:val="001B23AC"/>
    <w:rsid w:val="001B2747"/>
    <w:rsid w:val="001B7C2D"/>
    <w:rsid w:val="001C1DD9"/>
    <w:rsid w:val="001C64D7"/>
    <w:rsid w:val="001D3744"/>
    <w:rsid w:val="001D40C9"/>
    <w:rsid w:val="001E0D7B"/>
    <w:rsid w:val="001E2D82"/>
    <w:rsid w:val="001F3A6C"/>
    <w:rsid w:val="00201EF5"/>
    <w:rsid w:val="00206DBA"/>
    <w:rsid w:val="00210AFA"/>
    <w:rsid w:val="00212F45"/>
    <w:rsid w:val="00215A7C"/>
    <w:rsid w:val="00215C5F"/>
    <w:rsid w:val="00216BFE"/>
    <w:rsid w:val="00217386"/>
    <w:rsid w:val="00224E08"/>
    <w:rsid w:val="002321EC"/>
    <w:rsid w:val="002356AC"/>
    <w:rsid w:val="00245D8C"/>
    <w:rsid w:val="00247EC3"/>
    <w:rsid w:val="00254704"/>
    <w:rsid w:val="00260102"/>
    <w:rsid w:val="002759B8"/>
    <w:rsid w:val="00282794"/>
    <w:rsid w:val="00296230"/>
    <w:rsid w:val="002A3483"/>
    <w:rsid w:val="002B000E"/>
    <w:rsid w:val="002B0D84"/>
    <w:rsid w:val="002B53AA"/>
    <w:rsid w:val="002C3BBD"/>
    <w:rsid w:val="002E382D"/>
    <w:rsid w:val="002F6ACD"/>
    <w:rsid w:val="00306AAC"/>
    <w:rsid w:val="00311D10"/>
    <w:rsid w:val="003138F0"/>
    <w:rsid w:val="00321061"/>
    <w:rsid w:val="0032164B"/>
    <w:rsid w:val="00322391"/>
    <w:rsid w:val="003242FF"/>
    <w:rsid w:val="00327E5A"/>
    <w:rsid w:val="00330762"/>
    <w:rsid w:val="00332925"/>
    <w:rsid w:val="00333570"/>
    <w:rsid w:val="00335F07"/>
    <w:rsid w:val="00352B51"/>
    <w:rsid w:val="00360947"/>
    <w:rsid w:val="0036375E"/>
    <w:rsid w:val="0036677A"/>
    <w:rsid w:val="00370E9C"/>
    <w:rsid w:val="003843E5"/>
    <w:rsid w:val="00385813"/>
    <w:rsid w:val="00385FA7"/>
    <w:rsid w:val="003B368F"/>
    <w:rsid w:val="003B3809"/>
    <w:rsid w:val="003B619D"/>
    <w:rsid w:val="003C2CDE"/>
    <w:rsid w:val="003D0AA6"/>
    <w:rsid w:val="003E0031"/>
    <w:rsid w:val="003E0AA4"/>
    <w:rsid w:val="003E4BE6"/>
    <w:rsid w:val="003E55D6"/>
    <w:rsid w:val="003E6947"/>
    <w:rsid w:val="003E7DFF"/>
    <w:rsid w:val="003F0940"/>
    <w:rsid w:val="003F3F95"/>
    <w:rsid w:val="003F519F"/>
    <w:rsid w:val="003F6475"/>
    <w:rsid w:val="003F738E"/>
    <w:rsid w:val="00404E9D"/>
    <w:rsid w:val="004100C2"/>
    <w:rsid w:val="0041364E"/>
    <w:rsid w:val="00424E70"/>
    <w:rsid w:val="00426806"/>
    <w:rsid w:val="0044111F"/>
    <w:rsid w:val="00443FE8"/>
    <w:rsid w:val="004458BF"/>
    <w:rsid w:val="004741EA"/>
    <w:rsid w:val="00484A45"/>
    <w:rsid w:val="004972FA"/>
    <w:rsid w:val="004A0784"/>
    <w:rsid w:val="004A1ED9"/>
    <w:rsid w:val="004A3310"/>
    <w:rsid w:val="004A4B64"/>
    <w:rsid w:val="004C1EA8"/>
    <w:rsid w:val="004C5C97"/>
    <w:rsid w:val="004D020A"/>
    <w:rsid w:val="004D1837"/>
    <w:rsid w:val="004D5659"/>
    <w:rsid w:val="004E0632"/>
    <w:rsid w:val="004F5571"/>
    <w:rsid w:val="0050383A"/>
    <w:rsid w:val="00505D5F"/>
    <w:rsid w:val="00511EF0"/>
    <w:rsid w:val="005157D6"/>
    <w:rsid w:val="00522A5C"/>
    <w:rsid w:val="0052579E"/>
    <w:rsid w:val="005302BE"/>
    <w:rsid w:val="00532931"/>
    <w:rsid w:val="00532EE0"/>
    <w:rsid w:val="00540B76"/>
    <w:rsid w:val="005434C3"/>
    <w:rsid w:val="005468BB"/>
    <w:rsid w:val="005502DE"/>
    <w:rsid w:val="00552C98"/>
    <w:rsid w:val="00553D4D"/>
    <w:rsid w:val="0055634A"/>
    <w:rsid w:val="00572404"/>
    <w:rsid w:val="0057516D"/>
    <w:rsid w:val="00575EFB"/>
    <w:rsid w:val="00580306"/>
    <w:rsid w:val="00592485"/>
    <w:rsid w:val="005A2DC9"/>
    <w:rsid w:val="005B57C7"/>
    <w:rsid w:val="005C3463"/>
    <w:rsid w:val="005C3FE2"/>
    <w:rsid w:val="005E346B"/>
    <w:rsid w:val="005F1188"/>
    <w:rsid w:val="005F4EC0"/>
    <w:rsid w:val="00601374"/>
    <w:rsid w:val="00601EA6"/>
    <w:rsid w:val="0061388B"/>
    <w:rsid w:val="00622722"/>
    <w:rsid w:val="0062774E"/>
    <w:rsid w:val="006356DE"/>
    <w:rsid w:val="006379EA"/>
    <w:rsid w:val="00637E8F"/>
    <w:rsid w:val="00642014"/>
    <w:rsid w:val="00644D97"/>
    <w:rsid w:val="00645B4B"/>
    <w:rsid w:val="00650E2C"/>
    <w:rsid w:val="00655C82"/>
    <w:rsid w:val="00657900"/>
    <w:rsid w:val="00660B78"/>
    <w:rsid w:val="0066754F"/>
    <w:rsid w:val="006678AD"/>
    <w:rsid w:val="00682BDD"/>
    <w:rsid w:val="00684283"/>
    <w:rsid w:val="00684578"/>
    <w:rsid w:val="00690AF3"/>
    <w:rsid w:val="006A3936"/>
    <w:rsid w:val="006A40E9"/>
    <w:rsid w:val="006A4D5D"/>
    <w:rsid w:val="006A52B9"/>
    <w:rsid w:val="006B1EE5"/>
    <w:rsid w:val="006B21EF"/>
    <w:rsid w:val="006B3456"/>
    <w:rsid w:val="006C06B7"/>
    <w:rsid w:val="006C16AE"/>
    <w:rsid w:val="006C3EAB"/>
    <w:rsid w:val="006E121F"/>
    <w:rsid w:val="006E2B49"/>
    <w:rsid w:val="006E36A7"/>
    <w:rsid w:val="006E4D18"/>
    <w:rsid w:val="006E6547"/>
    <w:rsid w:val="006F7073"/>
    <w:rsid w:val="00702A35"/>
    <w:rsid w:val="00705E7D"/>
    <w:rsid w:val="00725B14"/>
    <w:rsid w:val="00726315"/>
    <w:rsid w:val="007269EC"/>
    <w:rsid w:val="00727106"/>
    <w:rsid w:val="007305A9"/>
    <w:rsid w:val="00730A4A"/>
    <w:rsid w:val="00742D22"/>
    <w:rsid w:val="00743657"/>
    <w:rsid w:val="00747540"/>
    <w:rsid w:val="00753EF1"/>
    <w:rsid w:val="00764A11"/>
    <w:rsid w:val="00773AFF"/>
    <w:rsid w:val="007767D6"/>
    <w:rsid w:val="007A4D99"/>
    <w:rsid w:val="007B18C8"/>
    <w:rsid w:val="007B410E"/>
    <w:rsid w:val="007B6CA8"/>
    <w:rsid w:val="007E0BB0"/>
    <w:rsid w:val="007E3CA3"/>
    <w:rsid w:val="007F712F"/>
    <w:rsid w:val="00803EF2"/>
    <w:rsid w:val="00804826"/>
    <w:rsid w:val="00812D95"/>
    <w:rsid w:val="00826620"/>
    <w:rsid w:val="008344EA"/>
    <w:rsid w:val="0084040A"/>
    <w:rsid w:val="008429D6"/>
    <w:rsid w:val="00850ABA"/>
    <w:rsid w:val="00867C72"/>
    <w:rsid w:val="00874AA9"/>
    <w:rsid w:val="0087626A"/>
    <w:rsid w:val="00886E5E"/>
    <w:rsid w:val="008A7B76"/>
    <w:rsid w:val="008B234F"/>
    <w:rsid w:val="008B26B2"/>
    <w:rsid w:val="008B2EA9"/>
    <w:rsid w:val="008B308D"/>
    <w:rsid w:val="008B40C7"/>
    <w:rsid w:val="008C1C66"/>
    <w:rsid w:val="008D1EC5"/>
    <w:rsid w:val="008D2397"/>
    <w:rsid w:val="008D5DCC"/>
    <w:rsid w:val="008E1A4B"/>
    <w:rsid w:val="008F23C5"/>
    <w:rsid w:val="008F7549"/>
    <w:rsid w:val="00901B6F"/>
    <w:rsid w:val="00907C3E"/>
    <w:rsid w:val="00912D46"/>
    <w:rsid w:val="00917826"/>
    <w:rsid w:val="00921462"/>
    <w:rsid w:val="00922A25"/>
    <w:rsid w:val="00922CCE"/>
    <w:rsid w:val="009329B4"/>
    <w:rsid w:val="00934F3A"/>
    <w:rsid w:val="00951F11"/>
    <w:rsid w:val="00954DF1"/>
    <w:rsid w:val="00957982"/>
    <w:rsid w:val="00967829"/>
    <w:rsid w:val="00972B4D"/>
    <w:rsid w:val="0098226B"/>
    <w:rsid w:val="0098543E"/>
    <w:rsid w:val="00986EEF"/>
    <w:rsid w:val="009A5825"/>
    <w:rsid w:val="009B6C9E"/>
    <w:rsid w:val="009B6D1A"/>
    <w:rsid w:val="009C4B65"/>
    <w:rsid w:val="009F0781"/>
    <w:rsid w:val="009F0BF2"/>
    <w:rsid w:val="009F389A"/>
    <w:rsid w:val="009F6F63"/>
    <w:rsid w:val="00A1001B"/>
    <w:rsid w:val="00A147F9"/>
    <w:rsid w:val="00A15243"/>
    <w:rsid w:val="00A21ED6"/>
    <w:rsid w:val="00A22C5B"/>
    <w:rsid w:val="00A251A5"/>
    <w:rsid w:val="00A26ED1"/>
    <w:rsid w:val="00A36F3B"/>
    <w:rsid w:val="00A40E0E"/>
    <w:rsid w:val="00A40F4B"/>
    <w:rsid w:val="00A45485"/>
    <w:rsid w:val="00A47036"/>
    <w:rsid w:val="00A57B66"/>
    <w:rsid w:val="00A62B0B"/>
    <w:rsid w:val="00A648EF"/>
    <w:rsid w:val="00A64D40"/>
    <w:rsid w:val="00A720BF"/>
    <w:rsid w:val="00A75C4D"/>
    <w:rsid w:val="00A77FE7"/>
    <w:rsid w:val="00A86BD0"/>
    <w:rsid w:val="00A8727C"/>
    <w:rsid w:val="00A96482"/>
    <w:rsid w:val="00A96C21"/>
    <w:rsid w:val="00AA247A"/>
    <w:rsid w:val="00AA5454"/>
    <w:rsid w:val="00AA56DE"/>
    <w:rsid w:val="00AA6850"/>
    <w:rsid w:val="00AB2F26"/>
    <w:rsid w:val="00AB3FDC"/>
    <w:rsid w:val="00AC5494"/>
    <w:rsid w:val="00AC5CCE"/>
    <w:rsid w:val="00AE04EC"/>
    <w:rsid w:val="00AE33F4"/>
    <w:rsid w:val="00AE6859"/>
    <w:rsid w:val="00AE7001"/>
    <w:rsid w:val="00AF137C"/>
    <w:rsid w:val="00AF2EE8"/>
    <w:rsid w:val="00B11152"/>
    <w:rsid w:val="00B164B7"/>
    <w:rsid w:val="00B2034C"/>
    <w:rsid w:val="00B22FFF"/>
    <w:rsid w:val="00B23832"/>
    <w:rsid w:val="00B244AA"/>
    <w:rsid w:val="00B367DE"/>
    <w:rsid w:val="00B41159"/>
    <w:rsid w:val="00B70CD1"/>
    <w:rsid w:val="00B76577"/>
    <w:rsid w:val="00B931A8"/>
    <w:rsid w:val="00BB21D4"/>
    <w:rsid w:val="00BC1373"/>
    <w:rsid w:val="00BC1746"/>
    <w:rsid w:val="00BC2A4F"/>
    <w:rsid w:val="00BC3432"/>
    <w:rsid w:val="00BE1F92"/>
    <w:rsid w:val="00BE3163"/>
    <w:rsid w:val="00BF1E34"/>
    <w:rsid w:val="00BF2CAF"/>
    <w:rsid w:val="00BF3594"/>
    <w:rsid w:val="00BF738C"/>
    <w:rsid w:val="00C05131"/>
    <w:rsid w:val="00C1443E"/>
    <w:rsid w:val="00C3570B"/>
    <w:rsid w:val="00C417A4"/>
    <w:rsid w:val="00C41C85"/>
    <w:rsid w:val="00C433E5"/>
    <w:rsid w:val="00C47154"/>
    <w:rsid w:val="00C534FD"/>
    <w:rsid w:val="00C551E9"/>
    <w:rsid w:val="00C63C01"/>
    <w:rsid w:val="00C6412D"/>
    <w:rsid w:val="00C64FF5"/>
    <w:rsid w:val="00C66C33"/>
    <w:rsid w:val="00C67B55"/>
    <w:rsid w:val="00C70988"/>
    <w:rsid w:val="00C71A72"/>
    <w:rsid w:val="00C72AFB"/>
    <w:rsid w:val="00C741E5"/>
    <w:rsid w:val="00C773D7"/>
    <w:rsid w:val="00C80A8B"/>
    <w:rsid w:val="00C8476D"/>
    <w:rsid w:val="00C918AD"/>
    <w:rsid w:val="00C97C43"/>
    <w:rsid w:val="00CA0D74"/>
    <w:rsid w:val="00CA299A"/>
    <w:rsid w:val="00CA4B4B"/>
    <w:rsid w:val="00CA4BD6"/>
    <w:rsid w:val="00CA7A84"/>
    <w:rsid w:val="00CB0BA1"/>
    <w:rsid w:val="00CB1D5F"/>
    <w:rsid w:val="00CB2C3C"/>
    <w:rsid w:val="00CB4CC4"/>
    <w:rsid w:val="00CB5DC5"/>
    <w:rsid w:val="00CC1FDB"/>
    <w:rsid w:val="00CC3049"/>
    <w:rsid w:val="00CC4C25"/>
    <w:rsid w:val="00CC6127"/>
    <w:rsid w:val="00CE2310"/>
    <w:rsid w:val="00D1392E"/>
    <w:rsid w:val="00D2040E"/>
    <w:rsid w:val="00D27A42"/>
    <w:rsid w:val="00D3011E"/>
    <w:rsid w:val="00D31AD2"/>
    <w:rsid w:val="00D329CB"/>
    <w:rsid w:val="00D347CB"/>
    <w:rsid w:val="00D359A6"/>
    <w:rsid w:val="00D36FD6"/>
    <w:rsid w:val="00D44E2B"/>
    <w:rsid w:val="00D45B03"/>
    <w:rsid w:val="00D4670B"/>
    <w:rsid w:val="00D469D3"/>
    <w:rsid w:val="00D55CF2"/>
    <w:rsid w:val="00D5612D"/>
    <w:rsid w:val="00D72191"/>
    <w:rsid w:val="00D72FD5"/>
    <w:rsid w:val="00D740C6"/>
    <w:rsid w:val="00D86266"/>
    <w:rsid w:val="00D872B0"/>
    <w:rsid w:val="00D92A35"/>
    <w:rsid w:val="00DC692D"/>
    <w:rsid w:val="00DC776D"/>
    <w:rsid w:val="00DD2204"/>
    <w:rsid w:val="00DD612A"/>
    <w:rsid w:val="00DD64B2"/>
    <w:rsid w:val="00DE2046"/>
    <w:rsid w:val="00DE2766"/>
    <w:rsid w:val="00DE619F"/>
    <w:rsid w:val="00DE6900"/>
    <w:rsid w:val="00DF28B7"/>
    <w:rsid w:val="00DF319C"/>
    <w:rsid w:val="00DF578C"/>
    <w:rsid w:val="00DF734B"/>
    <w:rsid w:val="00DF750A"/>
    <w:rsid w:val="00E02CD2"/>
    <w:rsid w:val="00E10D45"/>
    <w:rsid w:val="00E11214"/>
    <w:rsid w:val="00E12E5C"/>
    <w:rsid w:val="00E158D2"/>
    <w:rsid w:val="00E17019"/>
    <w:rsid w:val="00E172C8"/>
    <w:rsid w:val="00E24631"/>
    <w:rsid w:val="00E24857"/>
    <w:rsid w:val="00E2542B"/>
    <w:rsid w:val="00E27A25"/>
    <w:rsid w:val="00E45CD6"/>
    <w:rsid w:val="00E57305"/>
    <w:rsid w:val="00E624A4"/>
    <w:rsid w:val="00E64A82"/>
    <w:rsid w:val="00E75D4A"/>
    <w:rsid w:val="00E77F81"/>
    <w:rsid w:val="00E82E7A"/>
    <w:rsid w:val="00E82ED1"/>
    <w:rsid w:val="00E838F8"/>
    <w:rsid w:val="00E873DA"/>
    <w:rsid w:val="00E876E3"/>
    <w:rsid w:val="00E9329E"/>
    <w:rsid w:val="00E93C99"/>
    <w:rsid w:val="00E9672E"/>
    <w:rsid w:val="00EA1094"/>
    <w:rsid w:val="00EB43F2"/>
    <w:rsid w:val="00EB6122"/>
    <w:rsid w:val="00ED160B"/>
    <w:rsid w:val="00ED2CDE"/>
    <w:rsid w:val="00ED705A"/>
    <w:rsid w:val="00EE08D1"/>
    <w:rsid w:val="00EE3FFB"/>
    <w:rsid w:val="00EE6662"/>
    <w:rsid w:val="00EE7E6D"/>
    <w:rsid w:val="00EF46E4"/>
    <w:rsid w:val="00EF63AE"/>
    <w:rsid w:val="00F0046B"/>
    <w:rsid w:val="00F029C7"/>
    <w:rsid w:val="00F0513D"/>
    <w:rsid w:val="00F05317"/>
    <w:rsid w:val="00F1019F"/>
    <w:rsid w:val="00F14FC7"/>
    <w:rsid w:val="00F1714E"/>
    <w:rsid w:val="00F17D0D"/>
    <w:rsid w:val="00F34920"/>
    <w:rsid w:val="00F40757"/>
    <w:rsid w:val="00F56095"/>
    <w:rsid w:val="00F70293"/>
    <w:rsid w:val="00F77B65"/>
    <w:rsid w:val="00F82337"/>
    <w:rsid w:val="00F864A2"/>
    <w:rsid w:val="00F9126D"/>
    <w:rsid w:val="00FA0696"/>
    <w:rsid w:val="00FA1F99"/>
    <w:rsid w:val="00FA24C4"/>
    <w:rsid w:val="00FB3BDB"/>
    <w:rsid w:val="00FC1071"/>
    <w:rsid w:val="00FC45E8"/>
    <w:rsid w:val="00FD1465"/>
    <w:rsid w:val="00FE6135"/>
    <w:rsid w:val="00FF7D3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0DE5399E"/>
  <w15:docId w15:val="{B9ED208D-D8A4-421B-A8E2-9ECFDCB5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F3594"/>
    <w:pPr>
      <w:spacing w:before="120"/>
    </w:pPr>
    <w:rPr>
      <w:rFonts w:ascii="FlandersArtSerif-Regular" w:hAnsi="FlandersArtSerif-Regular" w:cstheme="minorBidi"/>
      <w:sz w:val="22"/>
      <w:szCs w:val="22"/>
    </w:rPr>
  </w:style>
  <w:style w:type="paragraph" w:styleId="Kop1">
    <w:name w:val="heading 1"/>
    <w:basedOn w:val="Standaard"/>
    <w:next w:val="Standaard"/>
    <w:link w:val="Kop1Char"/>
    <w:uiPriority w:val="9"/>
    <w:qFormat/>
    <w:rsid w:val="00C3570B"/>
    <w:pPr>
      <w:keepNext/>
      <w:keepLines/>
      <w:numPr>
        <w:numId w:val="2"/>
      </w:numPr>
      <w:spacing w:before="480"/>
      <w:ind w:left="431" w:hanging="431"/>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C3570B"/>
    <w:pPr>
      <w:keepNext/>
      <w:keepLines/>
      <w:numPr>
        <w:ilvl w:val="1"/>
        <w:numId w:val="2"/>
      </w:numPr>
      <w:spacing w:before="200"/>
      <w:ind w:left="578" w:hanging="578"/>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C3570B"/>
    <w:pPr>
      <w:keepNext/>
      <w:keepLines/>
      <w:numPr>
        <w:ilvl w:val="2"/>
        <w:numId w:val="2"/>
      </w:numPr>
      <w:spacing w:before="20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C3570B"/>
    <w:pPr>
      <w:keepNext/>
      <w:keepLines/>
      <w:numPr>
        <w:ilvl w:val="3"/>
        <w:numId w:val="2"/>
      </w:numPr>
      <w:spacing w:before="200"/>
      <w:ind w:left="862" w:hanging="862"/>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C3570B"/>
    <w:pPr>
      <w:keepNext/>
      <w:keepLines/>
      <w:numPr>
        <w:ilvl w:val="4"/>
        <w:numId w:val="2"/>
      </w:numPr>
      <w:spacing w:before="200"/>
      <w:ind w:left="1009" w:hanging="1009"/>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line="270" w:lineRule="exact"/>
      <w:contextualSpacing/>
      <w:outlineLvl w:val="5"/>
    </w:pPr>
    <w:rPr>
      <w:rFonts w:eastAsiaTheme="majorEastAsia"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C3570B"/>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C3570B"/>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C3570B"/>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C3570B"/>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C3570B"/>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BF3594"/>
    <w:pPr>
      <w:spacing w:before="400"/>
    </w:pPr>
    <w:rPr>
      <w:rFonts w:ascii="FlandersArtSans-Medium" w:hAnsi="FlandersArtSans-Medium"/>
      <w:sz w:val="36"/>
      <w:szCs w:val="36"/>
      <w:lang w:val="en-US"/>
    </w:rPr>
  </w:style>
  <w:style w:type="character" w:customStyle="1" w:styleId="TitelChar">
    <w:name w:val="Titel Char"/>
    <w:basedOn w:val="Standaardalinea-lettertype"/>
    <w:link w:val="Titel"/>
    <w:uiPriority w:val="10"/>
    <w:rsid w:val="00BF3594"/>
    <w:rPr>
      <w:rFonts w:ascii="FlandersArtSans-Medium" w:hAnsi="FlandersArtSans-Medium" w:cstheme="minorBidi"/>
      <w:sz w:val="36"/>
      <w:szCs w:val="36"/>
      <w:lang w:val="en-US"/>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Kaderstukgroen">
    <w:name w:val="Kaderstuk groen"/>
    <w:basedOn w:val="Standaard"/>
    <w:uiPriority w:val="2"/>
    <w:qFormat/>
    <w:rsid w:val="002B000E"/>
    <w:pPr>
      <w:pBdr>
        <w:top w:val="single" w:sz="4" w:space="25" w:color="6F8B00"/>
        <w:left w:val="single" w:sz="4" w:space="25" w:color="6F8B00"/>
        <w:bottom w:val="single" w:sz="4" w:space="25" w:color="6F8B00"/>
        <w:right w:val="single" w:sz="4" w:space="25" w:color="6F8B00"/>
      </w:pBdr>
      <w:shd w:val="clear" w:color="auto" w:fill="6F8B00"/>
      <w:spacing w:after="240" w:line="240" w:lineRule="atLeast"/>
      <w:ind w:left="567" w:right="567"/>
      <w:jc w:val="both"/>
    </w:pPr>
    <w:rPr>
      <w:rFonts w:ascii="FlandersArtSans-Medium" w:eastAsia="Calibri" w:hAnsi="FlandersArtSans-Medium" w:cs="Times New Roman"/>
      <w:color w:val="FFFFFF" w:themeColor="background1"/>
    </w:rPr>
  </w:style>
  <w:style w:type="paragraph" w:customStyle="1" w:styleId="Kaderstukwit">
    <w:name w:val="Kaderstuk wit"/>
    <w:basedOn w:val="Kaderstukgroen"/>
    <w:uiPriority w:val="1"/>
    <w:qFormat/>
    <w:rsid w:val="002B000E"/>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2B000E"/>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character" w:styleId="Verwijzingopmerking">
    <w:name w:val="annotation reference"/>
    <w:basedOn w:val="Standaardalinea-lettertype"/>
    <w:uiPriority w:val="99"/>
    <w:semiHidden/>
    <w:unhideWhenUsed/>
    <w:rsid w:val="005A2DC9"/>
    <w:rPr>
      <w:sz w:val="16"/>
      <w:szCs w:val="16"/>
    </w:rPr>
  </w:style>
  <w:style w:type="paragraph" w:styleId="Tekstopmerking">
    <w:name w:val="annotation text"/>
    <w:basedOn w:val="Standaard"/>
    <w:link w:val="TekstopmerkingChar"/>
    <w:uiPriority w:val="99"/>
    <w:unhideWhenUsed/>
    <w:rsid w:val="005A2DC9"/>
    <w:rPr>
      <w:sz w:val="20"/>
      <w:szCs w:val="20"/>
    </w:rPr>
  </w:style>
  <w:style w:type="character" w:customStyle="1" w:styleId="TekstopmerkingChar">
    <w:name w:val="Tekst opmerking Char"/>
    <w:basedOn w:val="Standaardalinea-lettertype"/>
    <w:link w:val="Tekstopmerking"/>
    <w:uiPriority w:val="99"/>
    <w:rsid w:val="005A2DC9"/>
    <w:rPr>
      <w:rFonts w:ascii="FlandersArtSerif-Regular" w:hAnsi="FlandersArtSerif-Regular" w:cstheme="minorBidi"/>
    </w:rPr>
  </w:style>
  <w:style w:type="paragraph" w:styleId="Onderwerpvanopmerking">
    <w:name w:val="annotation subject"/>
    <w:basedOn w:val="Tekstopmerking"/>
    <w:next w:val="Tekstopmerking"/>
    <w:link w:val="OnderwerpvanopmerkingChar"/>
    <w:uiPriority w:val="99"/>
    <w:semiHidden/>
    <w:unhideWhenUsed/>
    <w:rsid w:val="005A2DC9"/>
    <w:rPr>
      <w:b/>
      <w:bCs/>
    </w:rPr>
  </w:style>
  <w:style w:type="character" w:customStyle="1" w:styleId="OnderwerpvanopmerkingChar">
    <w:name w:val="Onderwerp van opmerking Char"/>
    <w:basedOn w:val="TekstopmerkingChar"/>
    <w:link w:val="Onderwerpvanopmerking"/>
    <w:uiPriority w:val="99"/>
    <w:semiHidden/>
    <w:rsid w:val="005A2DC9"/>
    <w:rPr>
      <w:rFonts w:ascii="FlandersArtSerif-Regular" w:hAnsi="FlandersArtSerif-Regular" w:cstheme="minorBidi"/>
      <w:b/>
      <w:bCs/>
    </w:rPr>
  </w:style>
  <w:style w:type="character" w:styleId="Hyperlink">
    <w:name w:val="Hyperlink"/>
    <w:basedOn w:val="Standaardalinea-lettertype"/>
    <w:uiPriority w:val="99"/>
    <w:unhideWhenUsed/>
    <w:rsid w:val="00212F45"/>
    <w:rPr>
      <w:color w:val="0000FF" w:themeColor="hyperlink"/>
      <w:u w:val="single"/>
    </w:rPr>
  </w:style>
  <w:style w:type="character" w:styleId="GevolgdeHyperlink">
    <w:name w:val="FollowedHyperlink"/>
    <w:basedOn w:val="Standaardalinea-lettertype"/>
    <w:uiPriority w:val="99"/>
    <w:semiHidden/>
    <w:unhideWhenUsed/>
    <w:rsid w:val="00212F45"/>
    <w:rPr>
      <w:color w:val="800080" w:themeColor="followedHyperlink"/>
      <w:u w:val="single"/>
    </w:rPr>
  </w:style>
  <w:style w:type="paragraph" w:customStyle="1" w:styleId="Default">
    <w:name w:val="Default"/>
    <w:rsid w:val="00E57305"/>
    <w:pPr>
      <w:autoSpaceDE w:val="0"/>
      <w:autoSpaceDN w:val="0"/>
      <w:adjustRightInd w:val="0"/>
    </w:pPr>
    <w:rPr>
      <w:color w:val="000000"/>
      <w:sz w:val="24"/>
      <w:szCs w:val="24"/>
    </w:rPr>
  </w:style>
  <w:style w:type="paragraph" w:styleId="Normaalweb">
    <w:name w:val="Normal (Web)"/>
    <w:basedOn w:val="Standaard"/>
    <w:uiPriority w:val="99"/>
    <w:semiHidden/>
    <w:unhideWhenUsed/>
    <w:rsid w:val="00EA1094"/>
    <w:pPr>
      <w:spacing w:before="100" w:beforeAutospacing="1" w:after="100" w:afterAutospacing="1"/>
    </w:pPr>
    <w:rPr>
      <w:rFonts w:ascii="Times New Roman" w:eastAsia="Times New Roman" w:hAnsi="Times New Roman" w:cs="Times New Roman"/>
      <w:sz w:val="24"/>
      <w:szCs w:val="24"/>
      <w:lang w:eastAsia="nl-BE"/>
    </w:rPr>
  </w:style>
  <w:style w:type="paragraph" w:customStyle="1" w:styleId="Considrant">
    <w:name w:val="Considérant"/>
    <w:basedOn w:val="Standaard"/>
    <w:rsid w:val="00747540"/>
    <w:pPr>
      <w:numPr>
        <w:numId w:val="11"/>
      </w:numPr>
      <w:spacing w:after="120"/>
      <w:jc w:val="both"/>
    </w:pPr>
    <w:rPr>
      <w:rFonts w:ascii="Times New Roman" w:hAnsi="Times New Roman" w:cs="Times New Roman"/>
      <w:sz w:val="24"/>
      <w:lang w:val="en-GB"/>
    </w:rPr>
  </w:style>
  <w:style w:type="paragraph" w:styleId="Kopvaninhoudsopgave">
    <w:name w:val="TOC Heading"/>
    <w:basedOn w:val="Kop1"/>
    <w:next w:val="Standaard"/>
    <w:uiPriority w:val="39"/>
    <w:unhideWhenUsed/>
    <w:qFormat/>
    <w:rsid w:val="00296230"/>
    <w:pPr>
      <w:numPr>
        <w:numId w:val="0"/>
      </w:numPr>
      <w:spacing w:before="240" w:line="259" w:lineRule="auto"/>
      <w:contextualSpacing w:val="0"/>
      <w:outlineLvl w:val="9"/>
    </w:pPr>
    <w:rPr>
      <w:rFonts w:asciiTheme="majorHAnsi" w:hAnsiTheme="majorHAnsi"/>
      <w:bCs w:val="0"/>
      <w:caps w:val="0"/>
      <w:color w:val="526800" w:themeColor="accent1" w:themeShade="BF"/>
      <w:sz w:val="32"/>
      <w:szCs w:val="32"/>
      <w:lang w:eastAsia="nl-BE"/>
    </w:rPr>
  </w:style>
  <w:style w:type="paragraph" w:styleId="Inhopg2">
    <w:name w:val="toc 2"/>
    <w:basedOn w:val="Standaard"/>
    <w:next w:val="Standaard"/>
    <w:autoRedefine/>
    <w:uiPriority w:val="39"/>
    <w:unhideWhenUsed/>
    <w:rsid w:val="00A648EF"/>
    <w:pPr>
      <w:tabs>
        <w:tab w:val="left" w:pos="660"/>
        <w:tab w:val="right" w:leader="dot" w:pos="9062"/>
      </w:tabs>
      <w:spacing w:after="100"/>
      <w:ind w:left="220"/>
    </w:pPr>
  </w:style>
  <w:style w:type="paragraph" w:styleId="Inhopg3">
    <w:name w:val="toc 3"/>
    <w:basedOn w:val="Standaard"/>
    <w:next w:val="Standaard"/>
    <w:autoRedefine/>
    <w:uiPriority w:val="39"/>
    <w:unhideWhenUsed/>
    <w:rsid w:val="00540B76"/>
    <w:pPr>
      <w:spacing w:after="100"/>
      <w:ind w:left="440"/>
    </w:pPr>
  </w:style>
  <w:style w:type="paragraph" w:styleId="Inhopg1">
    <w:name w:val="toc 1"/>
    <w:basedOn w:val="Standaard"/>
    <w:next w:val="Standaard"/>
    <w:autoRedefine/>
    <w:uiPriority w:val="39"/>
    <w:unhideWhenUsed/>
    <w:rsid w:val="0012115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6327">
      <w:bodyDiv w:val="1"/>
      <w:marLeft w:val="0"/>
      <w:marRight w:val="0"/>
      <w:marTop w:val="0"/>
      <w:marBottom w:val="0"/>
      <w:divBdr>
        <w:top w:val="none" w:sz="0" w:space="0" w:color="auto"/>
        <w:left w:val="none" w:sz="0" w:space="0" w:color="auto"/>
        <w:bottom w:val="none" w:sz="0" w:space="0" w:color="auto"/>
        <w:right w:val="none" w:sz="0" w:space="0" w:color="auto"/>
      </w:divBdr>
      <w:divsChild>
        <w:div w:id="1277105020">
          <w:marLeft w:val="446"/>
          <w:marRight w:val="0"/>
          <w:marTop w:val="0"/>
          <w:marBottom w:val="0"/>
          <w:divBdr>
            <w:top w:val="none" w:sz="0" w:space="0" w:color="auto"/>
            <w:left w:val="none" w:sz="0" w:space="0" w:color="auto"/>
            <w:bottom w:val="none" w:sz="0" w:space="0" w:color="auto"/>
            <w:right w:val="none" w:sz="0" w:space="0" w:color="auto"/>
          </w:divBdr>
        </w:div>
        <w:div w:id="1875071339">
          <w:marLeft w:val="446"/>
          <w:marRight w:val="0"/>
          <w:marTop w:val="0"/>
          <w:marBottom w:val="0"/>
          <w:divBdr>
            <w:top w:val="none" w:sz="0" w:space="0" w:color="auto"/>
            <w:left w:val="none" w:sz="0" w:space="0" w:color="auto"/>
            <w:bottom w:val="none" w:sz="0" w:space="0" w:color="auto"/>
            <w:right w:val="none" w:sz="0" w:space="0" w:color="auto"/>
          </w:divBdr>
        </w:div>
        <w:div w:id="27460928">
          <w:marLeft w:val="446"/>
          <w:marRight w:val="0"/>
          <w:marTop w:val="0"/>
          <w:marBottom w:val="0"/>
          <w:divBdr>
            <w:top w:val="none" w:sz="0" w:space="0" w:color="auto"/>
            <w:left w:val="none" w:sz="0" w:space="0" w:color="auto"/>
            <w:bottom w:val="none" w:sz="0" w:space="0" w:color="auto"/>
            <w:right w:val="none" w:sz="0" w:space="0" w:color="auto"/>
          </w:divBdr>
        </w:div>
      </w:divsChild>
    </w:div>
    <w:div w:id="150951195">
      <w:bodyDiv w:val="1"/>
      <w:marLeft w:val="0"/>
      <w:marRight w:val="0"/>
      <w:marTop w:val="0"/>
      <w:marBottom w:val="0"/>
      <w:divBdr>
        <w:top w:val="none" w:sz="0" w:space="0" w:color="auto"/>
        <w:left w:val="none" w:sz="0" w:space="0" w:color="auto"/>
        <w:bottom w:val="none" w:sz="0" w:space="0" w:color="auto"/>
        <w:right w:val="none" w:sz="0" w:space="0" w:color="auto"/>
      </w:divBdr>
      <w:divsChild>
        <w:div w:id="1484160817">
          <w:marLeft w:val="446"/>
          <w:marRight w:val="0"/>
          <w:marTop w:val="0"/>
          <w:marBottom w:val="0"/>
          <w:divBdr>
            <w:top w:val="none" w:sz="0" w:space="0" w:color="auto"/>
            <w:left w:val="none" w:sz="0" w:space="0" w:color="auto"/>
            <w:bottom w:val="none" w:sz="0" w:space="0" w:color="auto"/>
            <w:right w:val="none" w:sz="0" w:space="0" w:color="auto"/>
          </w:divBdr>
        </w:div>
        <w:div w:id="133985705">
          <w:marLeft w:val="446"/>
          <w:marRight w:val="0"/>
          <w:marTop w:val="0"/>
          <w:marBottom w:val="0"/>
          <w:divBdr>
            <w:top w:val="none" w:sz="0" w:space="0" w:color="auto"/>
            <w:left w:val="none" w:sz="0" w:space="0" w:color="auto"/>
            <w:bottom w:val="none" w:sz="0" w:space="0" w:color="auto"/>
            <w:right w:val="none" w:sz="0" w:space="0" w:color="auto"/>
          </w:divBdr>
        </w:div>
      </w:divsChild>
    </w:div>
    <w:div w:id="217322694">
      <w:bodyDiv w:val="1"/>
      <w:marLeft w:val="0"/>
      <w:marRight w:val="0"/>
      <w:marTop w:val="0"/>
      <w:marBottom w:val="0"/>
      <w:divBdr>
        <w:top w:val="none" w:sz="0" w:space="0" w:color="auto"/>
        <w:left w:val="none" w:sz="0" w:space="0" w:color="auto"/>
        <w:bottom w:val="none" w:sz="0" w:space="0" w:color="auto"/>
        <w:right w:val="none" w:sz="0" w:space="0" w:color="auto"/>
      </w:divBdr>
    </w:div>
    <w:div w:id="251553217">
      <w:bodyDiv w:val="1"/>
      <w:marLeft w:val="0"/>
      <w:marRight w:val="0"/>
      <w:marTop w:val="0"/>
      <w:marBottom w:val="0"/>
      <w:divBdr>
        <w:top w:val="none" w:sz="0" w:space="0" w:color="auto"/>
        <w:left w:val="none" w:sz="0" w:space="0" w:color="auto"/>
        <w:bottom w:val="none" w:sz="0" w:space="0" w:color="auto"/>
        <w:right w:val="none" w:sz="0" w:space="0" w:color="auto"/>
      </w:divBdr>
    </w:div>
    <w:div w:id="314187457">
      <w:bodyDiv w:val="1"/>
      <w:marLeft w:val="0"/>
      <w:marRight w:val="0"/>
      <w:marTop w:val="0"/>
      <w:marBottom w:val="0"/>
      <w:divBdr>
        <w:top w:val="none" w:sz="0" w:space="0" w:color="auto"/>
        <w:left w:val="none" w:sz="0" w:space="0" w:color="auto"/>
        <w:bottom w:val="none" w:sz="0" w:space="0" w:color="auto"/>
        <w:right w:val="none" w:sz="0" w:space="0" w:color="auto"/>
      </w:divBdr>
    </w:div>
    <w:div w:id="363795437">
      <w:bodyDiv w:val="1"/>
      <w:marLeft w:val="0"/>
      <w:marRight w:val="0"/>
      <w:marTop w:val="0"/>
      <w:marBottom w:val="0"/>
      <w:divBdr>
        <w:top w:val="none" w:sz="0" w:space="0" w:color="auto"/>
        <w:left w:val="none" w:sz="0" w:space="0" w:color="auto"/>
        <w:bottom w:val="none" w:sz="0" w:space="0" w:color="auto"/>
        <w:right w:val="none" w:sz="0" w:space="0" w:color="auto"/>
      </w:divBdr>
      <w:divsChild>
        <w:div w:id="1891769268">
          <w:marLeft w:val="446"/>
          <w:marRight w:val="0"/>
          <w:marTop w:val="0"/>
          <w:marBottom w:val="0"/>
          <w:divBdr>
            <w:top w:val="none" w:sz="0" w:space="0" w:color="auto"/>
            <w:left w:val="none" w:sz="0" w:space="0" w:color="auto"/>
            <w:bottom w:val="none" w:sz="0" w:space="0" w:color="auto"/>
            <w:right w:val="none" w:sz="0" w:space="0" w:color="auto"/>
          </w:divBdr>
        </w:div>
        <w:div w:id="944850693">
          <w:marLeft w:val="446"/>
          <w:marRight w:val="0"/>
          <w:marTop w:val="0"/>
          <w:marBottom w:val="0"/>
          <w:divBdr>
            <w:top w:val="none" w:sz="0" w:space="0" w:color="auto"/>
            <w:left w:val="none" w:sz="0" w:space="0" w:color="auto"/>
            <w:bottom w:val="none" w:sz="0" w:space="0" w:color="auto"/>
            <w:right w:val="none" w:sz="0" w:space="0" w:color="auto"/>
          </w:divBdr>
        </w:div>
        <w:div w:id="2095086161">
          <w:marLeft w:val="446"/>
          <w:marRight w:val="0"/>
          <w:marTop w:val="0"/>
          <w:marBottom w:val="0"/>
          <w:divBdr>
            <w:top w:val="none" w:sz="0" w:space="0" w:color="auto"/>
            <w:left w:val="none" w:sz="0" w:space="0" w:color="auto"/>
            <w:bottom w:val="none" w:sz="0" w:space="0" w:color="auto"/>
            <w:right w:val="none" w:sz="0" w:space="0" w:color="auto"/>
          </w:divBdr>
        </w:div>
      </w:divsChild>
    </w:div>
    <w:div w:id="365639586">
      <w:bodyDiv w:val="1"/>
      <w:marLeft w:val="0"/>
      <w:marRight w:val="0"/>
      <w:marTop w:val="0"/>
      <w:marBottom w:val="0"/>
      <w:divBdr>
        <w:top w:val="none" w:sz="0" w:space="0" w:color="auto"/>
        <w:left w:val="none" w:sz="0" w:space="0" w:color="auto"/>
        <w:bottom w:val="none" w:sz="0" w:space="0" w:color="auto"/>
        <w:right w:val="none" w:sz="0" w:space="0" w:color="auto"/>
      </w:divBdr>
    </w:div>
    <w:div w:id="428434340">
      <w:bodyDiv w:val="1"/>
      <w:marLeft w:val="0"/>
      <w:marRight w:val="0"/>
      <w:marTop w:val="0"/>
      <w:marBottom w:val="0"/>
      <w:divBdr>
        <w:top w:val="none" w:sz="0" w:space="0" w:color="auto"/>
        <w:left w:val="none" w:sz="0" w:space="0" w:color="auto"/>
        <w:bottom w:val="none" w:sz="0" w:space="0" w:color="auto"/>
        <w:right w:val="none" w:sz="0" w:space="0" w:color="auto"/>
      </w:divBdr>
    </w:div>
    <w:div w:id="429669153">
      <w:bodyDiv w:val="1"/>
      <w:marLeft w:val="0"/>
      <w:marRight w:val="0"/>
      <w:marTop w:val="0"/>
      <w:marBottom w:val="0"/>
      <w:divBdr>
        <w:top w:val="none" w:sz="0" w:space="0" w:color="auto"/>
        <w:left w:val="none" w:sz="0" w:space="0" w:color="auto"/>
        <w:bottom w:val="none" w:sz="0" w:space="0" w:color="auto"/>
        <w:right w:val="none" w:sz="0" w:space="0" w:color="auto"/>
      </w:divBdr>
    </w:div>
    <w:div w:id="462309463">
      <w:bodyDiv w:val="1"/>
      <w:marLeft w:val="0"/>
      <w:marRight w:val="0"/>
      <w:marTop w:val="0"/>
      <w:marBottom w:val="0"/>
      <w:divBdr>
        <w:top w:val="none" w:sz="0" w:space="0" w:color="auto"/>
        <w:left w:val="none" w:sz="0" w:space="0" w:color="auto"/>
        <w:bottom w:val="none" w:sz="0" w:space="0" w:color="auto"/>
        <w:right w:val="none" w:sz="0" w:space="0" w:color="auto"/>
      </w:divBdr>
      <w:divsChild>
        <w:div w:id="1527452024">
          <w:marLeft w:val="0"/>
          <w:marRight w:val="0"/>
          <w:marTop w:val="0"/>
          <w:marBottom w:val="0"/>
          <w:divBdr>
            <w:top w:val="none" w:sz="0" w:space="0" w:color="auto"/>
            <w:left w:val="none" w:sz="0" w:space="0" w:color="auto"/>
            <w:bottom w:val="none" w:sz="0" w:space="0" w:color="auto"/>
            <w:right w:val="none" w:sz="0" w:space="0" w:color="auto"/>
          </w:divBdr>
        </w:div>
      </w:divsChild>
    </w:div>
    <w:div w:id="476655604">
      <w:bodyDiv w:val="1"/>
      <w:marLeft w:val="0"/>
      <w:marRight w:val="0"/>
      <w:marTop w:val="0"/>
      <w:marBottom w:val="0"/>
      <w:divBdr>
        <w:top w:val="none" w:sz="0" w:space="0" w:color="auto"/>
        <w:left w:val="none" w:sz="0" w:space="0" w:color="auto"/>
        <w:bottom w:val="none" w:sz="0" w:space="0" w:color="auto"/>
        <w:right w:val="none" w:sz="0" w:space="0" w:color="auto"/>
      </w:divBdr>
      <w:divsChild>
        <w:div w:id="424570875">
          <w:marLeft w:val="446"/>
          <w:marRight w:val="0"/>
          <w:marTop w:val="0"/>
          <w:marBottom w:val="0"/>
          <w:divBdr>
            <w:top w:val="none" w:sz="0" w:space="0" w:color="auto"/>
            <w:left w:val="none" w:sz="0" w:space="0" w:color="auto"/>
            <w:bottom w:val="none" w:sz="0" w:space="0" w:color="auto"/>
            <w:right w:val="none" w:sz="0" w:space="0" w:color="auto"/>
          </w:divBdr>
        </w:div>
      </w:divsChild>
    </w:div>
    <w:div w:id="485241811">
      <w:bodyDiv w:val="1"/>
      <w:marLeft w:val="0"/>
      <w:marRight w:val="0"/>
      <w:marTop w:val="0"/>
      <w:marBottom w:val="0"/>
      <w:divBdr>
        <w:top w:val="none" w:sz="0" w:space="0" w:color="auto"/>
        <w:left w:val="none" w:sz="0" w:space="0" w:color="auto"/>
        <w:bottom w:val="none" w:sz="0" w:space="0" w:color="auto"/>
        <w:right w:val="none" w:sz="0" w:space="0" w:color="auto"/>
      </w:divBdr>
    </w:div>
    <w:div w:id="609363201">
      <w:bodyDiv w:val="1"/>
      <w:marLeft w:val="0"/>
      <w:marRight w:val="0"/>
      <w:marTop w:val="0"/>
      <w:marBottom w:val="0"/>
      <w:divBdr>
        <w:top w:val="none" w:sz="0" w:space="0" w:color="auto"/>
        <w:left w:val="none" w:sz="0" w:space="0" w:color="auto"/>
        <w:bottom w:val="none" w:sz="0" w:space="0" w:color="auto"/>
        <w:right w:val="none" w:sz="0" w:space="0" w:color="auto"/>
      </w:divBdr>
      <w:divsChild>
        <w:div w:id="512689429">
          <w:marLeft w:val="446"/>
          <w:marRight w:val="0"/>
          <w:marTop w:val="0"/>
          <w:marBottom w:val="0"/>
          <w:divBdr>
            <w:top w:val="none" w:sz="0" w:space="0" w:color="auto"/>
            <w:left w:val="none" w:sz="0" w:space="0" w:color="auto"/>
            <w:bottom w:val="none" w:sz="0" w:space="0" w:color="auto"/>
            <w:right w:val="none" w:sz="0" w:space="0" w:color="auto"/>
          </w:divBdr>
        </w:div>
        <w:div w:id="521866152">
          <w:marLeft w:val="446"/>
          <w:marRight w:val="0"/>
          <w:marTop w:val="0"/>
          <w:marBottom w:val="0"/>
          <w:divBdr>
            <w:top w:val="none" w:sz="0" w:space="0" w:color="auto"/>
            <w:left w:val="none" w:sz="0" w:space="0" w:color="auto"/>
            <w:bottom w:val="none" w:sz="0" w:space="0" w:color="auto"/>
            <w:right w:val="none" w:sz="0" w:space="0" w:color="auto"/>
          </w:divBdr>
        </w:div>
        <w:div w:id="244923600">
          <w:marLeft w:val="446"/>
          <w:marRight w:val="0"/>
          <w:marTop w:val="0"/>
          <w:marBottom w:val="0"/>
          <w:divBdr>
            <w:top w:val="none" w:sz="0" w:space="0" w:color="auto"/>
            <w:left w:val="none" w:sz="0" w:space="0" w:color="auto"/>
            <w:bottom w:val="none" w:sz="0" w:space="0" w:color="auto"/>
            <w:right w:val="none" w:sz="0" w:space="0" w:color="auto"/>
          </w:divBdr>
        </w:div>
      </w:divsChild>
    </w:div>
    <w:div w:id="617876981">
      <w:bodyDiv w:val="1"/>
      <w:marLeft w:val="0"/>
      <w:marRight w:val="0"/>
      <w:marTop w:val="0"/>
      <w:marBottom w:val="0"/>
      <w:divBdr>
        <w:top w:val="none" w:sz="0" w:space="0" w:color="auto"/>
        <w:left w:val="none" w:sz="0" w:space="0" w:color="auto"/>
        <w:bottom w:val="none" w:sz="0" w:space="0" w:color="auto"/>
        <w:right w:val="none" w:sz="0" w:space="0" w:color="auto"/>
      </w:divBdr>
    </w:div>
    <w:div w:id="661742746">
      <w:bodyDiv w:val="1"/>
      <w:marLeft w:val="0"/>
      <w:marRight w:val="0"/>
      <w:marTop w:val="0"/>
      <w:marBottom w:val="0"/>
      <w:divBdr>
        <w:top w:val="none" w:sz="0" w:space="0" w:color="auto"/>
        <w:left w:val="none" w:sz="0" w:space="0" w:color="auto"/>
        <w:bottom w:val="none" w:sz="0" w:space="0" w:color="auto"/>
        <w:right w:val="none" w:sz="0" w:space="0" w:color="auto"/>
      </w:divBdr>
      <w:divsChild>
        <w:div w:id="2136481741">
          <w:marLeft w:val="446"/>
          <w:marRight w:val="0"/>
          <w:marTop w:val="0"/>
          <w:marBottom w:val="0"/>
          <w:divBdr>
            <w:top w:val="none" w:sz="0" w:space="0" w:color="auto"/>
            <w:left w:val="none" w:sz="0" w:space="0" w:color="auto"/>
            <w:bottom w:val="none" w:sz="0" w:space="0" w:color="auto"/>
            <w:right w:val="none" w:sz="0" w:space="0" w:color="auto"/>
          </w:divBdr>
        </w:div>
        <w:div w:id="1107504824">
          <w:marLeft w:val="446"/>
          <w:marRight w:val="0"/>
          <w:marTop w:val="0"/>
          <w:marBottom w:val="0"/>
          <w:divBdr>
            <w:top w:val="none" w:sz="0" w:space="0" w:color="auto"/>
            <w:left w:val="none" w:sz="0" w:space="0" w:color="auto"/>
            <w:bottom w:val="none" w:sz="0" w:space="0" w:color="auto"/>
            <w:right w:val="none" w:sz="0" w:space="0" w:color="auto"/>
          </w:divBdr>
        </w:div>
        <w:div w:id="505628978">
          <w:marLeft w:val="446"/>
          <w:marRight w:val="0"/>
          <w:marTop w:val="0"/>
          <w:marBottom w:val="0"/>
          <w:divBdr>
            <w:top w:val="none" w:sz="0" w:space="0" w:color="auto"/>
            <w:left w:val="none" w:sz="0" w:space="0" w:color="auto"/>
            <w:bottom w:val="none" w:sz="0" w:space="0" w:color="auto"/>
            <w:right w:val="none" w:sz="0" w:space="0" w:color="auto"/>
          </w:divBdr>
        </w:div>
        <w:div w:id="716198121">
          <w:marLeft w:val="446"/>
          <w:marRight w:val="0"/>
          <w:marTop w:val="0"/>
          <w:marBottom w:val="0"/>
          <w:divBdr>
            <w:top w:val="none" w:sz="0" w:space="0" w:color="auto"/>
            <w:left w:val="none" w:sz="0" w:space="0" w:color="auto"/>
            <w:bottom w:val="none" w:sz="0" w:space="0" w:color="auto"/>
            <w:right w:val="none" w:sz="0" w:space="0" w:color="auto"/>
          </w:divBdr>
        </w:div>
      </w:divsChild>
    </w:div>
    <w:div w:id="688524329">
      <w:bodyDiv w:val="1"/>
      <w:marLeft w:val="0"/>
      <w:marRight w:val="0"/>
      <w:marTop w:val="0"/>
      <w:marBottom w:val="0"/>
      <w:divBdr>
        <w:top w:val="none" w:sz="0" w:space="0" w:color="auto"/>
        <w:left w:val="none" w:sz="0" w:space="0" w:color="auto"/>
        <w:bottom w:val="none" w:sz="0" w:space="0" w:color="auto"/>
        <w:right w:val="none" w:sz="0" w:space="0" w:color="auto"/>
      </w:divBdr>
    </w:div>
    <w:div w:id="689724134">
      <w:bodyDiv w:val="1"/>
      <w:marLeft w:val="0"/>
      <w:marRight w:val="0"/>
      <w:marTop w:val="0"/>
      <w:marBottom w:val="0"/>
      <w:divBdr>
        <w:top w:val="none" w:sz="0" w:space="0" w:color="auto"/>
        <w:left w:val="none" w:sz="0" w:space="0" w:color="auto"/>
        <w:bottom w:val="none" w:sz="0" w:space="0" w:color="auto"/>
        <w:right w:val="none" w:sz="0" w:space="0" w:color="auto"/>
      </w:divBdr>
    </w:div>
    <w:div w:id="860977553">
      <w:bodyDiv w:val="1"/>
      <w:marLeft w:val="0"/>
      <w:marRight w:val="0"/>
      <w:marTop w:val="0"/>
      <w:marBottom w:val="0"/>
      <w:divBdr>
        <w:top w:val="none" w:sz="0" w:space="0" w:color="auto"/>
        <w:left w:val="none" w:sz="0" w:space="0" w:color="auto"/>
        <w:bottom w:val="none" w:sz="0" w:space="0" w:color="auto"/>
        <w:right w:val="none" w:sz="0" w:space="0" w:color="auto"/>
      </w:divBdr>
    </w:div>
    <w:div w:id="1020014926">
      <w:bodyDiv w:val="1"/>
      <w:marLeft w:val="0"/>
      <w:marRight w:val="0"/>
      <w:marTop w:val="0"/>
      <w:marBottom w:val="0"/>
      <w:divBdr>
        <w:top w:val="none" w:sz="0" w:space="0" w:color="auto"/>
        <w:left w:val="none" w:sz="0" w:space="0" w:color="auto"/>
        <w:bottom w:val="none" w:sz="0" w:space="0" w:color="auto"/>
        <w:right w:val="none" w:sz="0" w:space="0" w:color="auto"/>
      </w:divBdr>
      <w:divsChild>
        <w:div w:id="121653416">
          <w:marLeft w:val="1080"/>
          <w:marRight w:val="0"/>
          <w:marTop w:val="0"/>
          <w:marBottom w:val="60"/>
          <w:divBdr>
            <w:top w:val="none" w:sz="0" w:space="0" w:color="auto"/>
            <w:left w:val="none" w:sz="0" w:space="0" w:color="auto"/>
            <w:bottom w:val="none" w:sz="0" w:space="0" w:color="auto"/>
            <w:right w:val="none" w:sz="0" w:space="0" w:color="auto"/>
          </w:divBdr>
        </w:div>
        <w:div w:id="1939866220">
          <w:marLeft w:val="1080"/>
          <w:marRight w:val="0"/>
          <w:marTop w:val="0"/>
          <w:marBottom w:val="60"/>
          <w:divBdr>
            <w:top w:val="none" w:sz="0" w:space="0" w:color="auto"/>
            <w:left w:val="none" w:sz="0" w:space="0" w:color="auto"/>
            <w:bottom w:val="none" w:sz="0" w:space="0" w:color="auto"/>
            <w:right w:val="none" w:sz="0" w:space="0" w:color="auto"/>
          </w:divBdr>
        </w:div>
        <w:div w:id="1050806317">
          <w:marLeft w:val="1080"/>
          <w:marRight w:val="0"/>
          <w:marTop w:val="0"/>
          <w:marBottom w:val="60"/>
          <w:divBdr>
            <w:top w:val="none" w:sz="0" w:space="0" w:color="auto"/>
            <w:left w:val="none" w:sz="0" w:space="0" w:color="auto"/>
            <w:bottom w:val="none" w:sz="0" w:space="0" w:color="auto"/>
            <w:right w:val="none" w:sz="0" w:space="0" w:color="auto"/>
          </w:divBdr>
        </w:div>
        <w:div w:id="1419131589">
          <w:marLeft w:val="1080"/>
          <w:marRight w:val="0"/>
          <w:marTop w:val="0"/>
          <w:marBottom w:val="60"/>
          <w:divBdr>
            <w:top w:val="none" w:sz="0" w:space="0" w:color="auto"/>
            <w:left w:val="none" w:sz="0" w:space="0" w:color="auto"/>
            <w:bottom w:val="none" w:sz="0" w:space="0" w:color="auto"/>
            <w:right w:val="none" w:sz="0" w:space="0" w:color="auto"/>
          </w:divBdr>
        </w:div>
      </w:divsChild>
    </w:div>
    <w:div w:id="1036731850">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sChild>
        <w:div w:id="1849518834">
          <w:marLeft w:val="1080"/>
          <w:marRight w:val="0"/>
          <w:marTop w:val="0"/>
          <w:marBottom w:val="60"/>
          <w:divBdr>
            <w:top w:val="none" w:sz="0" w:space="0" w:color="auto"/>
            <w:left w:val="none" w:sz="0" w:space="0" w:color="auto"/>
            <w:bottom w:val="none" w:sz="0" w:space="0" w:color="auto"/>
            <w:right w:val="none" w:sz="0" w:space="0" w:color="auto"/>
          </w:divBdr>
        </w:div>
        <w:div w:id="219171572">
          <w:marLeft w:val="1080"/>
          <w:marRight w:val="0"/>
          <w:marTop w:val="0"/>
          <w:marBottom w:val="60"/>
          <w:divBdr>
            <w:top w:val="none" w:sz="0" w:space="0" w:color="auto"/>
            <w:left w:val="none" w:sz="0" w:space="0" w:color="auto"/>
            <w:bottom w:val="none" w:sz="0" w:space="0" w:color="auto"/>
            <w:right w:val="none" w:sz="0" w:space="0" w:color="auto"/>
          </w:divBdr>
        </w:div>
        <w:div w:id="1280646912">
          <w:marLeft w:val="1080"/>
          <w:marRight w:val="0"/>
          <w:marTop w:val="0"/>
          <w:marBottom w:val="60"/>
          <w:divBdr>
            <w:top w:val="none" w:sz="0" w:space="0" w:color="auto"/>
            <w:left w:val="none" w:sz="0" w:space="0" w:color="auto"/>
            <w:bottom w:val="none" w:sz="0" w:space="0" w:color="auto"/>
            <w:right w:val="none" w:sz="0" w:space="0" w:color="auto"/>
          </w:divBdr>
        </w:div>
        <w:div w:id="1181356892">
          <w:marLeft w:val="1080"/>
          <w:marRight w:val="0"/>
          <w:marTop w:val="0"/>
          <w:marBottom w:val="60"/>
          <w:divBdr>
            <w:top w:val="none" w:sz="0" w:space="0" w:color="auto"/>
            <w:left w:val="none" w:sz="0" w:space="0" w:color="auto"/>
            <w:bottom w:val="none" w:sz="0" w:space="0" w:color="auto"/>
            <w:right w:val="none" w:sz="0" w:space="0" w:color="auto"/>
          </w:divBdr>
        </w:div>
        <w:div w:id="983660447">
          <w:marLeft w:val="1080"/>
          <w:marRight w:val="0"/>
          <w:marTop w:val="0"/>
          <w:marBottom w:val="60"/>
          <w:divBdr>
            <w:top w:val="none" w:sz="0" w:space="0" w:color="auto"/>
            <w:left w:val="none" w:sz="0" w:space="0" w:color="auto"/>
            <w:bottom w:val="none" w:sz="0" w:space="0" w:color="auto"/>
            <w:right w:val="none" w:sz="0" w:space="0" w:color="auto"/>
          </w:divBdr>
        </w:div>
      </w:divsChild>
    </w:div>
    <w:div w:id="1148279397">
      <w:bodyDiv w:val="1"/>
      <w:marLeft w:val="0"/>
      <w:marRight w:val="0"/>
      <w:marTop w:val="0"/>
      <w:marBottom w:val="0"/>
      <w:divBdr>
        <w:top w:val="none" w:sz="0" w:space="0" w:color="auto"/>
        <w:left w:val="none" w:sz="0" w:space="0" w:color="auto"/>
        <w:bottom w:val="none" w:sz="0" w:space="0" w:color="auto"/>
        <w:right w:val="none" w:sz="0" w:space="0" w:color="auto"/>
      </w:divBdr>
      <w:divsChild>
        <w:div w:id="350303143">
          <w:marLeft w:val="446"/>
          <w:marRight w:val="0"/>
          <w:marTop w:val="0"/>
          <w:marBottom w:val="0"/>
          <w:divBdr>
            <w:top w:val="none" w:sz="0" w:space="0" w:color="auto"/>
            <w:left w:val="none" w:sz="0" w:space="0" w:color="auto"/>
            <w:bottom w:val="none" w:sz="0" w:space="0" w:color="auto"/>
            <w:right w:val="none" w:sz="0" w:space="0" w:color="auto"/>
          </w:divBdr>
        </w:div>
        <w:div w:id="1839539835">
          <w:marLeft w:val="446"/>
          <w:marRight w:val="0"/>
          <w:marTop w:val="0"/>
          <w:marBottom w:val="0"/>
          <w:divBdr>
            <w:top w:val="none" w:sz="0" w:space="0" w:color="auto"/>
            <w:left w:val="none" w:sz="0" w:space="0" w:color="auto"/>
            <w:bottom w:val="none" w:sz="0" w:space="0" w:color="auto"/>
            <w:right w:val="none" w:sz="0" w:space="0" w:color="auto"/>
          </w:divBdr>
        </w:div>
      </w:divsChild>
    </w:div>
    <w:div w:id="1203786296">
      <w:bodyDiv w:val="1"/>
      <w:marLeft w:val="0"/>
      <w:marRight w:val="0"/>
      <w:marTop w:val="0"/>
      <w:marBottom w:val="0"/>
      <w:divBdr>
        <w:top w:val="none" w:sz="0" w:space="0" w:color="auto"/>
        <w:left w:val="none" w:sz="0" w:space="0" w:color="auto"/>
        <w:bottom w:val="none" w:sz="0" w:space="0" w:color="auto"/>
        <w:right w:val="none" w:sz="0" w:space="0" w:color="auto"/>
      </w:divBdr>
    </w:div>
    <w:div w:id="1334919544">
      <w:bodyDiv w:val="1"/>
      <w:marLeft w:val="0"/>
      <w:marRight w:val="0"/>
      <w:marTop w:val="0"/>
      <w:marBottom w:val="0"/>
      <w:divBdr>
        <w:top w:val="none" w:sz="0" w:space="0" w:color="auto"/>
        <w:left w:val="none" w:sz="0" w:space="0" w:color="auto"/>
        <w:bottom w:val="none" w:sz="0" w:space="0" w:color="auto"/>
        <w:right w:val="none" w:sz="0" w:space="0" w:color="auto"/>
      </w:divBdr>
    </w:div>
    <w:div w:id="1380671413">
      <w:bodyDiv w:val="1"/>
      <w:marLeft w:val="0"/>
      <w:marRight w:val="0"/>
      <w:marTop w:val="0"/>
      <w:marBottom w:val="0"/>
      <w:divBdr>
        <w:top w:val="none" w:sz="0" w:space="0" w:color="auto"/>
        <w:left w:val="none" w:sz="0" w:space="0" w:color="auto"/>
        <w:bottom w:val="none" w:sz="0" w:space="0" w:color="auto"/>
        <w:right w:val="none" w:sz="0" w:space="0" w:color="auto"/>
      </w:divBdr>
      <w:divsChild>
        <w:div w:id="832766123">
          <w:marLeft w:val="1080"/>
          <w:marRight w:val="0"/>
          <w:marTop w:val="0"/>
          <w:marBottom w:val="60"/>
          <w:divBdr>
            <w:top w:val="none" w:sz="0" w:space="0" w:color="auto"/>
            <w:left w:val="none" w:sz="0" w:space="0" w:color="auto"/>
            <w:bottom w:val="none" w:sz="0" w:space="0" w:color="auto"/>
            <w:right w:val="none" w:sz="0" w:space="0" w:color="auto"/>
          </w:divBdr>
        </w:div>
        <w:div w:id="739206455">
          <w:marLeft w:val="1699"/>
          <w:marRight w:val="0"/>
          <w:marTop w:val="0"/>
          <w:marBottom w:val="60"/>
          <w:divBdr>
            <w:top w:val="none" w:sz="0" w:space="0" w:color="auto"/>
            <w:left w:val="none" w:sz="0" w:space="0" w:color="auto"/>
            <w:bottom w:val="none" w:sz="0" w:space="0" w:color="auto"/>
            <w:right w:val="none" w:sz="0" w:space="0" w:color="auto"/>
          </w:divBdr>
        </w:div>
        <w:div w:id="55668616">
          <w:marLeft w:val="1699"/>
          <w:marRight w:val="0"/>
          <w:marTop w:val="0"/>
          <w:marBottom w:val="60"/>
          <w:divBdr>
            <w:top w:val="none" w:sz="0" w:space="0" w:color="auto"/>
            <w:left w:val="none" w:sz="0" w:space="0" w:color="auto"/>
            <w:bottom w:val="none" w:sz="0" w:space="0" w:color="auto"/>
            <w:right w:val="none" w:sz="0" w:space="0" w:color="auto"/>
          </w:divBdr>
        </w:div>
        <w:div w:id="171455786">
          <w:marLeft w:val="1080"/>
          <w:marRight w:val="0"/>
          <w:marTop w:val="0"/>
          <w:marBottom w:val="60"/>
          <w:divBdr>
            <w:top w:val="none" w:sz="0" w:space="0" w:color="auto"/>
            <w:left w:val="none" w:sz="0" w:space="0" w:color="auto"/>
            <w:bottom w:val="none" w:sz="0" w:space="0" w:color="auto"/>
            <w:right w:val="none" w:sz="0" w:space="0" w:color="auto"/>
          </w:divBdr>
        </w:div>
        <w:div w:id="2001810875">
          <w:marLeft w:val="1080"/>
          <w:marRight w:val="0"/>
          <w:marTop w:val="0"/>
          <w:marBottom w:val="60"/>
          <w:divBdr>
            <w:top w:val="none" w:sz="0" w:space="0" w:color="auto"/>
            <w:left w:val="none" w:sz="0" w:space="0" w:color="auto"/>
            <w:bottom w:val="none" w:sz="0" w:space="0" w:color="auto"/>
            <w:right w:val="none" w:sz="0" w:space="0" w:color="auto"/>
          </w:divBdr>
        </w:div>
        <w:div w:id="1949727548">
          <w:marLeft w:val="1699"/>
          <w:marRight w:val="0"/>
          <w:marTop w:val="0"/>
          <w:marBottom w:val="60"/>
          <w:divBdr>
            <w:top w:val="none" w:sz="0" w:space="0" w:color="auto"/>
            <w:left w:val="none" w:sz="0" w:space="0" w:color="auto"/>
            <w:bottom w:val="none" w:sz="0" w:space="0" w:color="auto"/>
            <w:right w:val="none" w:sz="0" w:space="0" w:color="auto"/>
          </w:divBdr>
        </w:div>
      </w:divsChild>
    </w:div>
    <w:div w:id="1388143093">
      <w:bodyDiv w:val="1"/>
      <w:marLeft w:val="0"/>
      <w:marRight w:val="0"/>
      <w:marTop w:val="0"/>
      <w:marBottom w:val="0"/>
      <w:divBdr>
        <w:top w:val="none" w:sz="0" w:space="0" w:color="auto"/>
        <w:left w:val="none" w:sz="0" w:space="0" w:color="auto"/>
        <w:bottom w:val="none" w:sz="0" w:space="0" w:color="auto"/>
        <w:right w:val="none" w:sz="0" w:space="0" w:color="auto"/>
      </w:divBdr>
      <w:divsChild>
        <w:div w:id="1420174862">
          <w:marLeft w:val="446"/>
          <w:marRight w:val="0"/>
          <w:marTop w:val="0"/>
          <w:marBottom w:val="0"/>
          <w:divBdr>
            <w:top w:val="none" w:sz="0" w:space="0" w:color="auto"/>
            <w:left w:val="none" w:sz="0" w:space="0" w:color="auto"/>
            <w:bottom w:val="none" w:sz="0" w:space="0" w:color="auto"/>
            <w:right w:val="none" w:sz="0" w:space="0" w:color="auto"/>
          </w:divBdr>
        </w:div>
        <w:div w:id="1614441904">
          <w:marLeft w:val="446"/>
          <w:marRight w:val="0"/>
          <w:marTop w:val="0"/>
          <w:marBottom w:val="0"/>
          <w:divBdr>
            <w:top w:val="none" w:sz="0" w:space="0" w:color="auto"/>
            <w:left w:val="none" w:sz="0" w:space="0" w:color="auto"/>
            <w:bottom w:val="none" w:sz="0" w:space="0" w:color="auto"/>
            <w:right w:val="none" w:sz="0" w:space="0" w:color="auto"/>
          </w:divBdr>
        </w:div>
        <w:div w:id="1743944004">
          <w:marLeft w:val="446"/>
          <w:marRight w:val="0"/>
          <w:marTop w:val="0"/>
          <w:marBottom w:val="0"/>
          <w:divBdr>
            <w:top w:val="none" w:sz="0" w:space="0" w:color="auto"/>
            <w:left w:val="none" w:sz="0" w:space="0" w:color="auto"/>
            <w:bottom w:val="none" w:sz="0" w:space="0" w:color="auto"/>
            <w:right w:val="none" w:sz="0" w:space="0" w:color="auto"/>
          </w:divBdr>
        </w:div>
      </w:divsChild>
    </w:div>
    <w:div w:id="1393574125">
      <w:bodyDiv w:val="1"/>
      <w:marLeft w:val="0"/>
      <w:marRight w:val="0"/>
      <w:marTop w:val="0"/>
      <w:marBottom w:val="0"/>
      <w:divBdr>
        <w:top w:val="none" w:sz="0" w:space="0" w:color="auto"/>
        <w:left w:val="none" w:sz="0" w:space="0" w:color="auto"/>
        <w:bottom w:val="none" w:sz="0" w:space="0" w:color="auto"/>
        <w:right w:val="none" w:sz="0" w:space="0" w:color="auto"/>
      </w:divBdr>
      <w:divsChild>
        <w:div w:id="1863783728">
          <w:marLeft w:val="446"/>
          <w:marRight w:val="0"/>
          <w:marTop w:val="0"/>
          <w:marBottom w:val="0"/>
          <w:divBdr>
            <w:top w:val="none" w:sz="0" w:space="0" w:color="auto"/>
            <w:left w:val="none" w:sz="0" w:space="0" w:color="auto"/>
            <w:bottom w:val="none" w:sz="0" w:space="0" w:color="auto"/>
            <w:right w:val="none" w:sz="0" w:space="0" w:color="auto"/>
          </w:divBdr>
        </w:div>
      </w:divsChild>
    </w:div>
    <w:div w:id="1439329965">
      <w:bodyDiv w:val="1"/>
      <w:marLeft w:val="0"/>
      <w:marRight w:val="0"/>
      <w:marTop w:val="0"/>
      <w:marBottom w:val="0"/>
      <w:divBdr>
        <w:top w:val="none" w:sz="0" w:space="0" w:color="auto"/>
        <w:left w:val="none" w:sz="0" w:space="0" w:color="auto"/>
        <w:bottom w:val="none" w:sz="0" w:space="0" w:color="auto"/>
        <w:right w:val="none" w:sz="0" w:space="0" w:color="auto"/>
      </w:divBdr>
    </w:div>
    <w:div w:id="1442266599">
      <w:bodyDiv w:val="1"/>
      <w:marLeft w:val="0"/>
      <w:marRight w:val="0"/>
      <w:marTop w:val="0"/>
      <w:marBottom w:val="0"/>
      <w:divBdr>
        <w:top w:val="none" w:sz="0" w:space="0" w:color="auto"/>
        <w:left w:val="none" w:sz="0" w:space="0" w:color="auto"/>
        <w:bottom w:val="none" w:sz="0" w:space="0" w:color="auto"/>
        <w:right w:val="none" w:sz="0" w:space="0" w:color="auto"/>
      </w:divBdr>
      <w:divsChild>
        <w:div w:id="588002211">
          <w:marLeft w:val="446"/>
          <w:marRight w:val="0"/>
          <w:marTop w:val="0"/>
          <w:marBottom w:val="0"/>
          <w:divBdr>
            <w:top w:val="none" w:sz="0" w:space="0" w:color="auto"/>
            <w:left w:val="none" w:sz="0" w:space="0" w:color="auto"/>
            <w:bottom w:val="none" w:sz="0" w:space="0" w:color="auto"/>
            <w:right w:val="none" w:sz="0" w:space="0" w:color="auto"/>
          </w:divBdr>
        </w:div>
        <w:div w:id="1779982715">
          <w:marLeft w:val="446"/>
          <w:marRight w:val="0"/>
          <w:marTop w:val="0"/>
          <w:marBottom w:val="0"/>
          <w:divBdr>
            <w:top w:val="none" w:sz="0" w:space="0" w:color="auto"/>
            <w:left w:val="none" w:sz="0" w:space="0" w:color="auto"/>
            <w:bottom w:val="none" w:sz="0" w:space="0" w:color="auto"/>
            <w:right w:val="none" w:sz="0" w:space="0" w:color="auto"/>
          </w:divBdr>
        </w:div>
        <w:div w:id="873925218">
          <w:marLeft w:val="446"/>
          <w:marRight w:val="0"/>
          <w:marTop w:val="0"/>
          <w:marBottom w:val="0"/>
          <w:divBdr>
            <w:top w:val="none" w:sz="0" w:space="0" w:color="auto"/>
            <w:left w:val="none" w:sz="0" w:space="0" w:color="auto"/>
            <w:bottom w:val="none" w:sz="0" w:space="0" w:color="auto"/>
            <w:right w:val="none" w:sz="0" w:space="0" w:color="auto"/>
          </w:divBdr>
        </w:div>
      </w:divsChild>
    </w:div>
    <w:div w:id="1517890338">
      <w:bodyDiv w:val="1"/>
      <w:marLeft w:val="0"/>
      <w:marRight w:val="0"/>
      <w:marTop w:val="0"/>
      <w:marBottom w:val="0"/>
      <w:divBdr>
        <w:top w:val="none" w:sz="0" w:space="0" w:color="auto"/>
        <w:left w:val="none" w:sz="0" w:space="0" w:color="auto"/>
        <w:bottom w:val="none" w:sz="0" w:space="0" w:color="auto"/>
        <w:right w:val="none" w:sz="0" w:space="0" w:color="auto"/>
      </w:divBdr>
      <w:divsChild>
        <w:div w:id="1569994391">
          <w:marLeft w:val="446"/>
          <w:marRight w:val="0"/>
          <w:marTop w:val="0"/>
          <w:marBottom w:val="0"/>
          <w:divBdr>
            <w:top w:val="none" w:sz="0" w:space="0" w:color="auto"/>
            <w:left w:val="none" w:sz="0" w:space="0" w:color="auto"/>
            <w:bottom w:val="none" w:sz="0" w:space="0" w:color="auto"/>
            <w:right w:val="none" w:sz="0" w:space="0" w:color="auto"/>
          </w:divBdr>
        </w:div>
      </w:divsChild>
    </w:div>
    <w:div w:id="1561552395">
      <w:bodyDiv w:val="1"/>
      <w:marLeft w:val="0"/>
      <w:marRight w:val="0"/>
      <w:marTop w:val="0"/>
      <w:marBottom w:val="0"/>
      <w:divBdr>
        <w:top w:val="none" w:sz="0" w:space="0" w:color="auto"/>
        <w:left w:val="none" w:sz="0" w:space="0" w:color="auto"/>
        <w:bottom w:val="none" w:sz="0" w:space="0" w:color="auto"/>
        <w:right w:val="none" w:sz="0" w:space="0" w:color="auto"/>
      </w:divBdr>
    </w:div>
    <w:div w:id="1593856408">
      <w:bodyDiv w:val="1"/>
      <w:marLeft w:val="0"/>
      <w:marRight w:val="0"/>
      <w:marTop w:val="0"/>
      <w:marBottom w:val="0"/>
      <w:divBdr>
        <w:top w:val="none" w:sz="0" w:space="0" w:color="auto"/>
        <w:left w:val="none" w:sz="0" w:space="0" w:color="auto"/>
        <w:bottom w:val="none" w:sz="0" w:space="0" w:color="auto"/>
        <w:right w:val="none" w:sz="0" w:space="0" w:color="auto"/>
      </w:divBdr>
      <w:divsChild>
        <w:div w:id="402877937">
          <w:marLeft w:val="446"/>
          <w:marRight w:val="0"/>
          <w:marTop w:val="0"/>
          <w:marBottom w:val="0"/>
          <w:divBdr>
            <w:top w:val="none" w:sz="0" w:space="0" w:color="auto"/>
            <w:left w:val="none" w:sz="0" w:space="0" w:color="auto"/>
            <w:bottom w:val="none" w:sz="0" w:space="0" w:color="auto"/>
            <w:right w:val="none" w:sz="0" w:space="0" w:color="auto"/>
          </w:divBdr>
        </w:div>
      </w:divsChild>
    </w:div>
    <w:div w:id="1608805359">
      <w:bodyDiv w:val="1"/>
      <w:marLeft w:val="0"/>
      <w:marRight w:val="0"/>
      <w:marTop w:val="0"/>
      <w:marBottom w:val="0"/>
      <w:divBdr>
        <w:top w:val="none" w:sz="0" w:space="0" w:color="auto"/>
        <w:left w:val="none" w:sz="0" w:space="0" w:color="auto"/>
        <w:bottom w:val="none" w:sz="0" w:space="0" w:color="auto"/>
        <w:right w:val="none" w:sz="0" w:space="0" w:color="auto"/>
      </w:divBdr>
    </w:div>
    <w:div w:id="1633713186">
      <w:bodyDiv w:val="1"/>
      <w:marLeft w:val="0"/>
      <w:marRight w:val="0"/>
      <w:marTop w:val="0"/>
      <w:marBottom w:val="0"/>
      <w:divBdr>
        <w:top w:val="none" w:sz="0" w:space="0" w:color="auto"/>
        <w:left w:val="none" w:sz="0" w:space="0" w:color="auto"/>
        <w:bottom w:val="none" w:sz="0" w:space="0" w:color="auto"/>
        <w:right w:val="none" w:sz="0" w:space="0" w:color="auto"/>
      </w:divBdr>
      <w:divsChild>
        <w:div w:id="497892058">
          <w:marLeft w:val="446"/>
          <w:marRight w:val="0"/>
          <w:marTop w:val="0"/>
          <w:marBottom w:val="0"/>
          <w:divBdr>
            <w:top w:val="none" w:sz="0" w:space="0" w:color="auto"/>
            <w:left w:val="none" w:sz="0" w:space="0" w:color="auto"/>
            <w:bottom w:val="none" w:sz="0" w:space="0" w:color="auto"/>
            <w:right w:val="none" w:sz="0" w:space="0" w:color="auto"/>
          </w:divBdr>
        </w:div>
        <w:div w:id="1264000038">
          <w:marLeft w:val="446"/>
          <w:marRight w:val="0"/>
          <w:marTop w:val="0"/>
          <w:marBottom w:val="0"/>
          <w:divBdr>
            <w:top w:val="none" w:sz="0" w:space="0" w:color="auto"/>
            <w:left w:val="none" w:sz="0" w:space="0" w:color="auto"/>
            <w:bottom w:val="none" w:sz="0" w:space="0" w:color="auto"/>
            <w:right w:val="none" w:sz="0" w:space="0" w:color="auto"/>
          </w:divBdr>
        </w:div>
      </w:divsChild>
    </w:div>
    <w:div w:id="1684168031">
      <w:bodyDiv w:val="1"/>
      <w:marLeft w:val="0"/>
      <w:marRight w:val="0"/>
      <w:marTop w:val="0"/>
      <w:marBottom w:val="0"/>
      <w:divBdr>
        <w:top w:val="none" w:sz="0" w:space="0" w:color="auto"/>
        <w:left w:val="none" w:sz="0" w:space="0" w:color="auto"/>
        <w:bottom w:val="none" w:sz="0" w:space="0" w:color="auto"/>
        <w:right w:val="none" w:sz="0" w:space="0" w:color="auto"/>
      </w:divBdr>
      <w:divsChild>
        <w:div w:id="1668943055">
          <w:marLeft w:val="446"/>
          <w:marRight w:val="0"/>
          <w:marTop w:val="0"/>
          <w:marBottom w:val="0"/>
          <w:divBdr>
            <w:top w:val="none" w:sz="0" w:space="0" w:color="auto"/>
            <w:left w:val="none" w:sz="0" w:space="0" w:color="auto"/>
            <w:bottom w:val="none" w:sz="0" w:space="0" w:color="auto"/>
            <w:right w:val="none" w:sz="0" w:space="0" w:color="auto"/>
          </w:divBdr>
        </w:div>
      </w:divsChild>
    </w:div>
    <w:div w:id="1793355738">
      <w:bodyDiv w:val="1"/>
      <w:marLeft w:val="0"/>
      <w:marRight w:val="0"/>
      <w:marTop w:val="0"/>
      <w:marBottom w:val="0"/>
      <w:divBdr>
        <w:top w:val="none" w:sz="0" w:space="0" w:color="auto"/>
        <w:left w:val="none" w:sz="0" w:space="0" w:color="auto"/>
        <w:bottom w:val="none" w:sz="0" w:space="0" w:color="auto"/>
        <w:right w:val="none" w:sz="0" w:space="0" w:color="auto"/>
      </w:divBdr>
      <w:divsChild>
        <w:div w:id="1984964959">
          <w:marLeft w:val="446"/>
          <w:marRight w:val="0"/>
          <w:marTop w:val="0"/>
          <w:marBottom w:val="0"/>
          <w:divBdr>
            <w:top w:val="none" w:sz="0" w:space="0" w:color="auto"/>
            <w:left w:val="none" w:sz="0" w:space="0" w:color="auto"/>
            <w:bottom w:val="none" w:sz="0" w:space="0" w:color="auto"/>
            <w:right w:val="none" w:sz="0" w:space="0" w:color="auto"/>
          </w:divBdr>
        </w:div>
        <w:div w:id="1779133011">
          <w:marLeft w:val="446"/>
          <w:marRight w:val="0"/>
          <w:marTop w:val="0"/>
          <w:marBottom w:val="0"/>
          <w:divBdr>
            <w:top w:val="none" w:sz="0" w:space="0" w:color="auto"/>
            <w:left w:val="none" w:sz="0" w:space="0" w:color="auto"/>
            <w:bottom w:val="none" w:sz="0" w:space="0" w:color="auto"/>
            <w:right w:val="none" w:sz="0" w:space="0" w:color="auto"/>
          </w:divBdr>
        </w:div>
        <w:div w:id="2107534343">
          <w:marLeft w:val="446"/>
          <w:marRight w:val="0"/>
          <w:marTop w:val="0"/>
          <w:marBottom w:val="0"/>
          <w:divBdr>
            <w:top w:val="none" w:sz="0" w:space="0" w:color="auto"/>
            <w:left w:val="none" w:sz="0" w:space="0" w:color="auto"/>
            <w:bottom w:val="none" w:sz="0" w:space="0" w:color="auto"/>
            <w:right w:val="none" w:sz="0" w:space="0" w:color="auto"/>
          </w:divBdr>
        </w:div>
        <w:div w:id="1036856956">
          <w:marLeft w:val="446"/>
          <w:marRight w:val="0"/>
          <w:marTop w:val="0"/>
          <w:marBottom w:val="0"/>
          <w:divBdr>
            <w:top w:val="none" w:sz="0" w:space="0" w:color="auto"/>
            <w:left w:val="none" w:sz="0" w:space="0" w:color="auto"/>
            <w:bottom w:val="none" w:sz="0" w:space="0" w:color="auto"/>
            <w:right w:val="none" w:sz="0" w:space="0" w:color="auto"/>
          </w:divBdr>
        </w:div>
      </w:divsChild>
    </w:div>
    <w:div w:id="1816992359">
      <w:bodyDiv w:val="1"/>
      <w:marLeft w:val="0"/>
      <w:marRight w:val="0"/>
      <w:marTop w:val="0"/>
      <w:marBottom w:val="0"/>
      <w:divBdr>
        <w:top w:val="none" w:sz="0" w:space="0" w:color="auto"/>
        <w:left w:val="none" w:sz="0" w:space="0" w:color="auto"/>
        <w:bottom w:val="none" w:sz="0" w:space="0" w:color="auto"/>
        <w:right w:val="none" w:sz="0" w:space="0" w:color="auto"/>
      </w:divBdr>
      <w:divsChild>
        <w:div w:id="502936806">
          <w:marLeft w:val="1080"/>
          <w:marRight w:val="0"/>
          <w:marTop w:val="0"/>
          <w:marBottom w:val="60"/>
          <w:divBdr>
            <w:top w:val="none" w:sz="0" w:space="0" w:color="auto"/>
            <w:left w:val="none" w:sz="0" w:space="0" w:color="auto"/>
            <w:bottom w:val="none" w:sz="0" w:space="0" w:color="auto"/>
            <w:right w:val="none" w:sz="0" w:space="0" w:color="auto"/>
          </w:divBdr>
        </w:div>
        <w:div w:id="1742602654">
          <w:marLeft w:val="1080"/>
          <w:marRight w:val="0"/>
          <w:marTop w:val="0"/>
          <w:marBottom w:val="60"/>
          <w:divBdr>
            <w:top w:val="none" w:sz="0" w:space="0" w:color="auto"/>
            <w:left w:val="none" w:sz="0" w:space="0" w:color="auto"/>
            <w:bottom w:val="none" w:sz="0" w:space="0" w:color="auto"/>
            <w:right w:val="none" w:sz="0" w:space="0" w:color="auto"/>
          </w:divBdr>
        </w:div>
        <w:div w:id="1110391786">
          <w:marLeft w:val="1080"/>
          <w:marRight w:val="0"/>
          <w:marTop w:val="0"/>
          <w:marBottom w:val="60"/>
          <w:divBdr>
            <w:top w:val="none" w:sz="0" w:space="0" w:color="auto"/>
            <w:left w:val="none" w:sz="0" w:space="0" w:color="auto"/>
            <w:bottom w:val="none" w:sz="0" w:space="0" w:color="auto"/>
            <w:right w:val="none" w:sz="0" w:space="0" w:color="auto"/>
          </w:divBdr>
        </w:div>
        <w:div w:id="1959215975">
          <w:marLeft w:val="1080"/>
          <w:marRight w:val="0"/>
          <w:marTop w:val="0"/>
          <w:marBottom w:val="60"/>
          <w:divBdr>
            <w:top w:val="none" w:sz="0" w:space="0" w:color="auto"/>
            <w:left w:val="none" w:sz="0" w:space="0" w:color="auto"/>
            <w:bottom w:val="none" w:sz="0" w:space="0" w:color="auto"/>
            <w:right w:val="none" w:sz="0" w:space="0" w:color="auto"/>
          </w:divBdr>
        </w:div>
      </w:divsChild>
    </w:div>
    <w:div w:id="1819029485">
      <w:bodyDiv w:val="1"/>
      <w:marLeft w:val="0"/>
      <w:marRight w:val="0"/>
      <w:marTop w:val="0"/>
      <w:marBottom w:val="0"/>
      <w:divBdr>
        <w:top w:val="none" w:sz="0" w:space="0" w:color="auto"/>
        <w:left w:val="none" w:sz="0" w:space="0" w:color="auto"/>
        <w:bottom w:val="none" w:sz="0" w:space="0" w:color="auto"/>
        <w:right w:val="none" w:sz="0" w:space="0" w:color="auto"/>
      </w:divBdr>
    </w:div>
    <w:div w:id="1891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5438801">
          <w:marLeft w:val="446"/>
          <w:marRight w:val="0"/>
          <w:marTop w:val="0"/>
          <w:marBottom w:val="0"/>
          <w:divBdr>
            <w:top w:val="none" w:sz="0" w:space="0" w:color="auto"/>
            <w:left w:val="none" w:sz="0" w:space="0" w:color="auto"/>
            <w:bottom w:val="none" w:sz="0" w:space="0" w:color="auto"/>
            <w:right w:val="none" w:sz="0" w:space="0" w:color="auto"/>
          </w:divBdr>
        </w:div>
        <w:div w:id="64882021">
          <w:marLeft w:val="446"/>
          <w:marRight w:val="0"/>
          <w:marTop w:val="0"/>
          <w:marBottom w:val="0"/>
          <w:divBdr>
            <w:top w:val="none" w:sz="0" w:space="0" w:color="auto"/>
            <w:left w:val="none" w:sz="0" w:space="0" w:color="auto"/>
            <w:bottom w:val="none" w:sz="0" w:space="0" w:color="auto"/>
            <w:right w:val="none" w:sz="0" w:space="0" w:color="auto"/>
          </w:divBdr>
        </w:div>
      </w:divsChild>
    </w:div>
    <w:div w:id="1893426295">
      <w:bodyDiv w:val="1"/>
      <w:marLeft w:val="0"/>
      <w:marRight w:val="0"/>
      <w:marTop w:val="0"/>
      <w:marBottom w:val="0"/>
      <w:divBdr>
        <w:top w:val="none" w:sz="0" w:space="0" w:color="auto"/>
        <w:left w:val="none" w:sz="0" w:space="0" w:color="auto"/>
        <w:bottom w:val="none" w:sz="0" w:space="0" w:color="auto"/>
        <w:right w:val="none" w:sz="0" w:space="0" w:color="auto"/>
      </w:divBdr>
      <w:divsChild>
        <w:div w:id="1363824395">
          <w:marLeft w:val="1080"/>
          <w:marRight w:val="0"/>
          <w:marTop w:val="0"/>
          <w:marBottom w:val="60"/>
          <w:divBdr>
            <w:top w:val="none" w:sz="0" w:space="0" w:color="auto"/>
            <w:left w:val="none" w:sz="0" w:space="0" w:color="auto"/>
            <w:bottom w:val="none" w:sz="0" w:space="0" w:color="auto"/>
            <w:right w:val="none" w:sz="0" w:space="0" w:color="auto"/>
          </w:divBdr>
        </w:div>
        <w:div w:id="1741829179">
          <w:marLeft w:val="1080"/>
          <w:marRight w:val="0"/>
          <w:marTop w:val="0"/>
          <w:marBottom w:val="60"/>
          <w:divBdr>
            <w:top w:val="none" w:sz="0" w:space="0" w:color="auto"/>
            <w:left w:val="none" w:sz="0" w:space="0" w:color="auto"/>
            <w:bottom w:val="none" w:sz="0" w:space="0" w:color="auto"/>
            <w:right w:val="none" w:sz="0" w:space="0" w:color="auto"/>
          </w:divBdr>
        </w:div>
        <w:div w:id="1595868057">
          <w:marLeft w:val="1080"/>
          <w:marRight w:val="0"/>
          <w:marTop w:val="0"/>
          <w:marBottom w:val="60"/>
          <w:divBdr>
            <w:top w:val="none" w:sz="0" w:space="0" w:color="auto"/>
            <w:left w:val="none" w:sz="0" w:space="0" w:color="auto"/>
            <w:bottom w:val="none" w:sz="0" w:space="0" w:color="auto"/>
            <w:right w:val="none" w:sz="0" w:space="0" w:color="auto"/>
          </w:divBdr>
        </w:div>
        <w:div w:id="246038759">
          <w:marLeft w:val="1080"/>
          <w:marRight w:val="0"/>
          <w:marTop w:val="0"/>
          <w:marBottom w:val="60"/>
          <w:divBdr>
            <w:top w:val="none" w:sz="0" w:space="0" w:color="auto"/>
            <w:left w:val="none" w:sz="0" w:space="0" w:color="auto"/>
            <w:bottom w:val="none" w:sz="0" w:space="0" w:color="auto"/>
            <w:right w:val="none" w:sz="0" w:space="0" w:color="auto"/>
          </w:divBdr>
        </w:div>
      </w:divsChild>
    </w:div>
    <w:div w:id="1902324605">
      <w:bodyDiv w:val="1"/>
      <w:marLeft w:val="0"/>
      <w:marRight w:val="0"/>
      <w:marTop w:val="0"/>
      <w:marBottom w:val="0"/>
      <w:divBdr>
        <w:top w:val="none" w:sz="0" w:space="0" w:color="auto"/>
        <w:left w:val="none" w:sz="0" w:space="0" w:color="auto"/>
        <w:bottom w:val="none" w:sz="0" w:space="0" w:color="auto"/>
        <w:right w:val="none" w:sz="0" w:space="0" w:color="auto"/>
      </w:divBdr>
      <w:divsChild>
        <w:div w:id="108089235">
          <w:marLeft w:val="446"/>
          <w:marRight w:val="0"/>
          <w:marTop w:val="0"/>
          <w:marBottom w:val="0"/>
          <w:divBdr>
            <w:top w:val="none" w:sz="0" w:space="0" w:color="auto"/>
            <w:left w:val="none" w:sz="0" w:space="0" w:color="auto"/>
            <w:bottom w:val="none" w:sz="0" w:space="0" w:color="auto"/>
            <w:right w:val="none" w:sz="0" w:space="0" w:color="auto"/>
          </w:divBdr>
        </w:div>
        <w:div w:id="1090540149">
          <w:marLeft w:val="446"/>
          <w:marRight w:val="0"/>
          <w:marTop w:val="0"/>
          <w:marBottom w:val="0"/>
          <w:divBdr>
            <w:top w:val="none" w:sz="0" w:space="0" w:color="auto"/>
            <w:left w:val="none" w:sz="0" w:space="0" w:color="auto"/>
            <w:bottom w:val="none" w:sz="0" w:space="0" w:color="auto"/>
            <w:right w:val="none" w:sz="0" w:space="0" w:color="auto"/>
          </w:divBdr>
        </w:div>
        <w:div w:id="1356879357">
          <w:marLeft w:val="446"/>
          <w:marRight w:val="0"/>
          <w:marTop w:val="0"/>
          <w:marBottom w:val="0"/>
          <w:divBdr>
            <w:top w:val="none" w:sz="0" w:space="0" w:color="auto"/>
            <w:left w:val="none" w:sz="0" w:space="0" w:color="auto"/>
            <w:bottom w:val="none" w:sz="0" w:space="0" w:color="auto"/>
            <w:right w:val="none" w:sz="0" w:space="0" w:color="auto"/>
          </w:divBdr>
        </w:div>
      </w:divsChild>
    </w:div>
    <w:div w:id="2036074970">
      <w:bodyDiv w:val="1"/>
      <w:marLeft w:val="0"/>
      <w:marRight w:val="0"/>
      <w:marTop w:val="0"/>
      <w:marBottom w:val="0"/>
      <w:divBdr>
        <w:top w:val="none" w:sz="0" w:space="0" w:color="auto"/>
        <w:left w:val="none" w:sz="0" w:space="0" w:color="auto"/>
        <w:bottom w:val="none" w:sz="0" w:space="0" w:color="auto"/>
        <w:right w:val="none" w:sz="0" w:space="0" w:color="auto"/>
      </w:divBdr>
      <w:divsChild>
        <w:div w:id="588006866">
          <w:marLeft w:val="446"/>
          <w:marRight w:val="0"/>
          <w:marTop w:val="0"/>
          <w:marBottom w:val="0"/>
          <w:divBdr>
            <w:top w:val="none" w:sz="0" w:space="0" w:color="auto"/>
            <w:left w:val="none" w:sz="0" w:space="0" w:color="auto"/>
            <w:bottom w:val="none" w:sz="0" w:space="0" w:color="auto"/>
            <w:right w:val="none" w:sz="0" w:space="0" w:color="auto"/>
          </w:divBdr>
        </w:div>
        <w:div w:id="655690274">
          <w:marLeft w:val="446"/>
          <w:marRight w:val="0"/>
          <w:marTop w:val="0"/>
          <w:marBottom w:val="0"/>
          <w:divBdr>
            <w:top w:val="none" w:sz="0" w:space="0" w:color="auto"/>
            <w:left w:val="none" w:sz="0" w:space="0" w:color="auto"/>
            <w:bottom w:val="none" w:sz="0" w:space="0" w:color="auto"/>
            <w:right w:val="none" w:sz="0" w:space="0" w:color="auto"/>
          </w:divBdr>
        </w:div>
        <w:div w:id="1090658953">
          <w:marLeft w:val="446"/>
          <w:marRight w:val="0"/>
          <w:marTop w:val="0"/>
          <w:marBottom w:val="0"/>
          <w:divBdr>
            <w:top w:val="none" w:sz="0" w:space="0" w:color="auto"/>
            <w:left w:val="none" w:sz="0" w:space="0" w:color="auto"/>
            <w:bottom w:val="none" w:sz="0" w:space="0" w:color="auto"/>
            <w:right w:val="none" w:sz="0" w:space="0" w:color="auto"/>
          </w:divBdr>
        </w:div>
      </w:divsChild>
    </w:div>
    <w:div w:id="2099672511">
      <w:bodyDiv w:val="1"/>
      <w:marLeft w:val="0"/>
      <w:marRight w:val="0"/>
      <w:marTop w:val="0"/>
      <w:marBottom w:val="0"/>
      <w:divBdr>
        <w:top w:val="none" w:sz="0" w:space="0" w:color="auto"/>
        <w:left w:val="none" w:sz="0" w:space="0" w:color="auto"/>
        <w:bottom w:val="none" w:sz="0" w:space="0" w:color="auto"/>
        <w:right w:val="none" w:sz="0" w:space="0" w:color="auto"/>
      </w:divBdr>
    </w:div>
    <w:div w:id="212534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footnotes" Target="foot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U2XPN2SK7TD2-1346639294-65</_dlc_DocId>
    <_dlc_DocIdUrl xmlns="4289bab3-3504-4f8e-afb3-82b5123a0f0f">
      <Url>https://lvportaal/centrale/groentenenfruit/_layouts/15/DocIdRedir.aspx?ID=U2XPN2SK7TD2-1346639294-65</Url>
      <Description>U2XPN2SK7TD2-1346639294-65</Description>
    </_dlc_DocIdUrl>
    <Maand xmlns="e0501cdf-efc0-48fe-b5e9-e3e51ca2fa2f">maart</Maand>
    <Jaartal xmlns="e0501cdf-efc0-48fe-b5e9-e3e51ca2fa2f">2022</Jaartal>
    <Vergadering xmlns="e0501cdf-efc0-48fe-b5e9-e3e51ca2fa2f">Beheerscomité</Vergadering>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DE7B80213762744B9CA33344F005E19" ma:contentTypeVersion="3" ma:contentTypeDescription="Een nieuw document maken." ma:contentTypeScope="" ma:versionID="95887e06e0fa4dbe44d1dc1bea16d466">
  <xsd:schema xmlns:xsd="http://www.w3.org/2001/XMLSchema" xmlns:xs="http://www.w3.org/2001/XMLSchema" xmlns:p="http://schemas.microsoft.com/office/2006/metadata/properties" xmlns:ns2="4289bab3-3504-4f8e-afb3-82b5123a0f0f" xmlns:ns3="e0501cdf-efc0-48fe-b5e9-e3e51ca2fa2f" targetNamespace="http://schemas.microsoft.com/office/2006/metadata/properties" ma:root="true" ma:fieldsID="158c93de8b41e77a71c08e8a1b9b5e8d" ns2:_="" ns3:_="">
    <xsd:import namespace="4289bab3-3504-4f8e-afb3-82b5123a0f0f"/>
    <xsd:import namespace="e0501cdf-efc0-48fe-b5e9-e3e51ca2fa2f"/>
    <xsd:element name="properties">
      <xsd:complexType>
        <xsd:sequence>
          <xsd:element name="documentManagement">
            <xsd:complexType>
              <xsd:all>
                <xsd:element ref="ns2:_dlc_DocId" minOccurs="0"/>
                <xsd:element ref="ns2:_dlc_DocIdUrl" minOccurs="0"/>
                <xsd:element ref="ns2:_dlc_DocIdPersistId" minOccurs="0"/>
                <xsd:element ref="ns3:Jaartal" minOccurs="0"/>
                <xsd:element ref="ns3:Maand" minOccurs="0"/>
                <xsd:element ref="ns3:Vergade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0501cdf-efc0-48fe-b5e9-e3e51ca2fa2f" elementFormDefault="qualified">
    <xsd:import namespace="http://schemas.microsoft.com/office/2006/documentManagement/types"/>
    <xsd:import namespace="http://schemas.microsoft.com/office/infopath/2007/PartnerControls"/>
    <xsd:element name="Jaartal" ma:index="11" nillable="true" ma:displayName="Jaartal" ma:internalName="Jaartal">
      <xsd:simpleType>
        <xsd:restriction base="dms:Choice">
          <xsd:enumeration value="2019"/>
          <xsd:enumeration value="2020"/>
          <xsd:enumeration value="2021"/>
          <xsd:enumeration value="2022"/>
          <xsd:enumeration value="2023"/>
          <xsd:enumeration value="2024"/>
          <xsd:enumeration value="2025"/>
          <xsd:enumeration value="2026"/>
        </xsd:restriction>
      </xsd:simpleType>
    </xsd:element>
    <xsd:element name="Maand" ma:index="12" nillable="true" ma:displayName="Maand" ma:internalName="Maand">
      <xsd:simpleType>
        <xsd:restriction base="dms:Choice">
          <xsd:enumeration value="januari"/>
          <xsd:enumeration value="februari"/>
          <xsd:enumeration value="maart"/>
          <xsd:enumeration value="april"/>
          <xsd:enumeration value="mei"/>
          <xsd:enumeration value="juni"/>
          <xsd:enumeration value="juli"/>
          <xsd:enumeration value="augustus"/>
          <xsd:enumeration value="september"/>
          <xsd:enumeration value="oktober"/>
          <xsd:enumeration value="november"/>
          <xsd:enumeration value="december"/>
        </xsd:restriction>
      </xsd:simpleType>
    </xsd:element>
    <xsd:element name="Vergadering" ma:index="13" nillable="true" ma:displayName="Vergadering" ma:internalName="Vergadering">
      <xsd:simpleType>
        <xsd:restriction base="dms:Choice">
          <xsd:enumeration value="Beheerscomité"/>
          <xsd:enumeration value="Expertengroep"/>
          <xsd:enumeration value="Jumbo"/>
          <xsd:enumeration value="Ande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7BA35-08AF-442D-A12A-4E455F7A92F3}">
  <ds:schemaRefs>
    <ds:schemaRef ds:uri="http://schemas.microsoft.com/sharepoint/v3/contenttype/forms"/>
  </ds:schemaRefs>
</ds:datastoreItem>
</file>

<file path=customXml/itemProps2.xml><?xml version="1.0" encoding="utf-8"?>
<ds:datastoreItem xmlns:ds="http://schemas.openxmlformats.org/officeDocument/2006/customXml" ds:itemID="{6194231D-DB0D-46A4-B479-F25972A58208}">
  <ds:schemaRefs>
    <ds:schemaRef ds:uri="http://schemas.microsoft.com/office/2006/documentManagement/types"/>
    <ds:schemaRef ds:uri="http://purl.org/dc/terms/"/>
    <ds:schemaRef ds:uri="4289bab3-3504-4f8e-afb3-82b5123a0f0f"/>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0501cdf-efc0-48fe-b5e9-e3e51ca2fa2f"/>
    <ds:schemaRef ds:uri="http://www.w3.org/XML/1998/namespace"/>
  </ds:schemaRefs>
</ds:datastoreItem>
</file>

<file path=customXml/itemProps3.xml><?xml version="1.0" encoding="utf-8"?>
<ds:datastoreItem xmlns:ds="http://schemas.openxmlformats.org/officeDocument/2006/customXml" ds:itemID="{8C369AAE-FACC-4EEC-89FB-E512FAB783BA}">
  <ds:schemaRefs>
    <ds:schemaRef ds:uri="http://schemas.microsoft.com/sharepoint/events"/>
  </ds:schemaRefs>
</ds:datastoreItem>
</file>

<file path=customXml/itemProps4.xml><?xml version="1.0" encoding="utf-8"?>
<ds:datastoreItem xmlns:ds="http://schemas.openxmlformats.org/officeDocument/2006/customXml" ds:itemID="{E0ED8C18-9E1E-418A-B2ED-DFA3BCA7B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e0501cdf-efc0-48fe-b5e9-e3e51ca2f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328A26-A438-4C57-8F6E-75950A72D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2162</Words>
  <Characters>11892</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D'Hoker, Petra</dc:creator>
  <cp:lastModifiedBy>Deborah Moors</cp:lastModifiedBy>
  <cp:revision>2</cp:revision>
  <cp:lastPrinted>2021-03-26T15:29:00Z</cp:lastPrinted>
  <dcterms:created xsi:type="dcterms:W3CDTF">2022-04-01T14:32:00Z</dcterms:created>
  <dcterms:modified xsi:type="dcterms:W3CDTF">2022-04-01T14:32:00Z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0x010100ADE7B80213762744B9CA33344F005E19</vt:lpwstr>
  </property>
  <property fmtid="{D5CDD505-2E9C-101B-9397-08002B2CF9AE}" pid="3" name="_dlc_DocIdItemGuid">
    <vt:lpwstr>679da6fc-3278-4746-ab36-e67777058212</vt:lpwstr>
  </property>
</Properties>
</file>