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6E0D" w:rsidRDefault="00740424" w:rsidP="00AE6192">
      <w:pPr>
        <w:pStyle w:val="Pagedecouverture"/>
      </w:pPr>
      <w:bookmarkStart w:id="0" w:name="_GoBack"/>
      <w:bookmarkEnd w:id="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BF4BCF1D-BB8A-4690-A15A-844A2788EAE6" style="width:450.85pt;height:366pt">
            <v:imagedata r:id="rId8" o:title=""/>
          </v:shape>
        </w:pict>
      </w:r>
    </w:p>
    <w:p w:rsidR="00376C56" w:rsidRPr="00922C91" w:rsidRDefault="00376C56">
      <w:pPr>
        <w:sectPr w:rsidR="00376C56" w:rsidRPr="00922C91" w:rsidSect="00FD051F">
          <w:footerReference w:type="default" r:id="rId9"/>
          <w:pgSz w:w="11907" w:h="16839"/>
          <w:pgMar w:top="1134" w:right="1417" w:bottom="1134" w:left="1417" w:header="709" w:footer="709" w:gutter="0"/>
          <w:pgNumType w:start="0"/>
          <w:cols w:space="720"/>
          <w:docGrid w:linePitch="360"/>
        </w:sectPr>
      </w:pPr>
    </w:p>
    <w:p w:rsidR="00376C56" w:rsidRPr="00922C91" w:rsidRDefault="00AE6192" w:rsidP="00AE6192">
      <w:pPr>
        <w:pStyle w:val="Typedudocument"/>
      </w:pPr>
      <w:r w:rsidRPr="00AE6192">
        <w:lastRenderedPageBreak/>
        <w:t>COMMISSION IMPLEMENTING REGULATION (EU) …/...</w:t>
      </w:r>
    </w:p>
    <w:p w:rsidR="00376C56" w:rsidRPr="00922C91" w:rsidRDefault="00AE6192" w:rsidP="00AE6192">
      <w:pPr>
        <w:pStyle w:val="Datedadoption"/>
      </w:pPr>
      <w:r w:rsidRPr="00AE6192">
        <w:t xml:space="preserve">of </w:t>
      </w:r>
      <w:r w:rsidRPr="00AE6192">
        <w:rPr>
          <w:rStyle w:val="Marker2"/>
        </w:rPr>
        <w:t>XXX</w:t>
      </w:r>
    </w:p>
    <w:p w:rsidR="00376C56" w:rsidRPr="00922C91" w:rsidRDefault="00AE6192" w:rsidP="00AE6192">
      <w:pPr>
        <w:pStyle w:val="Titreobjet"/>
      </w:pPr>
      <w:r w:rsidRPr="00AE6192">
        <w:t>laying down rules for the application of Regulation (EU) No 1308/2013 of the European Parliament and of the Council as regards analysis methods for determining the physical, chemical and organoleptic characteristics of grapevine products and notifications of Member States decisions concerning increases in natural alcoholic strength</w:t>
      </w:r>
    </w:p>
    <w:p w:rsidR="00376C56" w:rsidRPr="00922C91" w:rsidRDefault="00376C56" w:rsidP="004E1EF9">
      <w:pPr>
        <w:pStyle w:val="Institutionquiagit"/>
      </w:pPr>
      <w:r w:rsidRPr="00922C91">
        <w:t>THE EUROPEAN COMMISSION,</w:t>
      </w:r>
    </w:p>
    <w:p w:rsidR="00376C56" w:rsidRPr="00937BA9" w:rsidRDefault="00376C56" w:rsidP="00376C56">
      <w:r w:rsidRPr="00937BA9">
        <w:rPr>
          <w:color w:val="000000"/>
        </w:rPr>
        <w:t>Having regard to the Treaty on the Functioning of the European Union</w:t>
      </w:r>
      <w:r w:rsidRPr="00937BA9">
        <w:t>,</w:t>
      </w:r>
    </w:p>
    <w:p w:rsidR="00376C56" w:rsidRDefault="00376C56" w:rsidP="004E1EF9">
      <w:r w:rsidRPr="00BA3AA1">
        <w:t xml:space="preserve">Having regard to Regulation (EU) No 1308/2013 of the European Parliament and of the Council </w:t>
      </w:r>
      <w:r w:rsidRPr="00BA3AA1">
        <w:rPr>
          <w:bCs/>
        </w:rPr>
        <w:t>of 17 December 2013 establishing a common organisation of the markets in agricultural products</w:t>
      </w:r>
      <w:r w:rsidRPr="00BA3AA1">
        <w:t xml:space="preserve"> </w:t>
      </w:r>
      <w:r w:rsidR="0019600E" w:rsidRPr="0009559E">
        <w:t>and repealing Council Regulations (EEC) No 922/72, (EEC) No 234/79, (EC) No 1037/2001 and (EC) No 1234/2007</w:t>
      </w:r>
      <w:r w:rsidR="0019600E">
        <w:rPr>
          <w:rStyle w:val="FootnoteReference"/>
        </w:rPr>
        <w:footnoteReference w:id="1"/>
      </w:r>
      <w:r w:rsidR="0019600E">
        <w:t xml:space="preserve"> </w:t>
      </w:r>
      <w:r w:rsidRPr="00BA3AA1">
        <w:t xml:space="preserve">and in particular </w:t>
      </w:r>
      <w:r w:rsidR="009E3690">
        <w:t>Article</w:t>
      </w:r>
      <w:r w:rsidR="0019600E">
        <w:t>s</w:t>
      </w:r>
      <w:r w:rsidR="009E3690">
        <w:t xml:space="preserve"> 80(5)</w:t>
      </w:r>
      <w:r w:rsidR="00870F3E">
        <w:t>,</w:t>
      </w:r>
      <w:r w:rsidR="009E3690">
        <w:t xml:space="preserve"> </w:t>
      </w:r>
      <w:r w:rsidR="009E3690" w:rsidRPr="001F79CB">
        <w:t>91</w:t>
      </w:r>
      <w:r w:rsidR="00A9321B" w:rsidRPr="001F79CB">
        <w:t>(</w:t>
      </w:r>
      <w:r w:rsidR="00425822" w:rsidRPr="001F79CB">
        <w:t>c</w:t>
      </w:r>
      <w:r w:rsidR="00A9321B" w:rsidRPr="001F79CB">
        <w:t>)</w:t>
      </w:r>
      <w:r w:rsidR="009E3690">
        <w:t xml:space="preserve"> </w:t>
      </w:r>
      <w:r w:rsidR="00791BED">
        <w:t>and (d)</w:t>
      </w:r>
      <w:r w:rsidR="006C479A">
        <w:t xml:space="preserve"> </w:t>
      </w:r>
      <w:r w:rsidR="0019600E">
        <w:t xml:space="preserve">and 223(3) </w:t>
      </w:r>
      <w:r w:rsidRPr="00BA3AA1">
        <w:t>thereof</w:t>
      </w:r>
      <w:r w:rsidRPr="00922C91">
        <w:t>,</w:t>
      </w:r>
    </w:p>
    <w:p w:rsidR="00376C56" w:rsidRPr="00922C91" w:rsidRDefault="00376C56" w:rsidP="004E1EF9">
      <w:r w:rsidRPr="00922C91">
        <w:t>Whereas:</w:t>
      </w:r>
    </w:p>
    <w:p w:rsidR="00376C56" w:rsidRPr="004D2D51" w:rsidRDefault="00E50402" w:rsidP="00B6302F">
      <w:pPr>
        <w:pStyle w:val="Considrant"/>
        <w:numPr>
          <w:ilvl w:val="0"/>
          <w:numId w:val="5"/>
        </w:numPr>
      </w:pPr>
      <w:r w:rsidRPr="00C02463">
        <w:t>Regulation (EU) No 1308/2013 repealed and replaced Council Regulation (EC) No</w:t>
      </w:r>
      <w:r w:rsidR="00FD4D23">
        <w:t> </w:t>
      </w:r>
      <w:r w:rsidRPr="00C02463">
        <w:t>1234/2007</w:t>
      </w:r>
      <w:r w:rsidR="009518BE">
        <w:rPr>
          <w:rStyle w:val="FootnoteReference"/>
        </w:rPr>
        <w:footnoteReference w:id="2"/>
      </w:r>
      <w:r w:rsidRPr="00FD4D23">
        <w:t>. Section 1 of Chapter I of Title II of Part II of Regulation (EU) No</w:t>
      </w:r>
      <w:r w:rsidR="00FD4D23">
        <w:t> </w:t>
      </w:r>
      <w:r w:rsidRPr="00FD4D23">
        <w:t xml:space="preserve">1308/2013 lays down rules on </w:t>
      </w:r>
      <w:r w:rsidR="00D07F66" w:rsidRPr="00FD4D23">
        <w:t xml:space="preserve">the categories of grapevine products, </w:t>
      </w:r>
      <w:r w:rsidRPr="00FD4D23">
        <w:t xml:space="preserve">oenological practices </w:t>
      </w:r>
      <w:r w:rsidR="00D07F66" w:rsidRPr="00FD4D23">
        <w:t xml:space="preserve">and the applicable restrictions </w:t>
      </w:r>
      <w:r w:rsidRPr="00FD4D23">
        <w:t xml:space="preserve">and empowers the Commission to adopt delegated and implementing acts in that respect. In order to ensure the smooth functioning of the wine market </w:t>
      </w:r>
      <w:r w:rsidR="00663D7D" w:rsidRPr="00FD4D23">
        <w:t xml:space="preserve">in </w:t>
      </w:r>
      <w:r w:rsidR="00110677" w:rsidRPr="00FD4D23">
        <w:t xml:space="preserve">the new </w:t>
      </w:r>
      <w:r w:rsidRPr="00FD4D23">
        <w:t>legal framework, certain rules have to be</w:t>
      </w:r>
      <w:r w:rsidR="00FD051F">
        <w:t xml:space="preserve"> </w:t>
      </w:r>
      <w:r w:rsidRPr="00FD4D23">
        <w:t xml:space="preserve">adopted by means of </w:t>
      </w:r>
      <w:r w:rsidR="009518BE" w:rsidRPr="00FD4D23">
        <w:t xml:space="preserve">such acts. </w:t>
      </w:r>
      <w:r w:rsidR="009518BE" w:rsidRPr="00211D8D">
        <w:t>Those acts should replace the provisions of Commission Regulation (EC</w:t>
      </w:r>
      <w:r w:rsidR="009518BE">
        <w:t>) No 60</w:t>
      </w:r>
      <w:r w:rsidR="00F11495">
        <w:t>6</w:t>
      </w:r>
      <w:r w:rsidR="009518BE" w:rsidRPr="00211D8D">
        <w:t>/2009</w:t>
      </w:r>
      <w:r w:rsidR="009518BE" w:rsidRPr="00DE40E7">
        <w:rPr>
          <w:rStyle w:val="FootnoteReference"/>
          <w:szCs w:val="24"/>
        </w:rPr>
        <w:footnoteReference w:id="3"/>
      </w:r>
      <w:r w:rsidR="009518BE" w:rsidRPr="00211D8D">
        <w:t xml:space="preserve"> which is repealed by Commission Delegated Regulation (EU)</w:t>
      </w:r>
      <w:r w:rsidR="009518BE" w:rsidRPr="00211D8D">
        <w:rPr>
          <w:rStyle w:val="FootnoteReference"/>
        </w:rPr>
        <w:footnoteReference w:id="4"/>
      </w:r>
      <w:r w:rsidR="009518BE" w:rsidRPr="00211D8D">
        <w:t xml:space="preserve"> [</w:t>
      </w:r>
      <w:r w:rsidR="009518BE">
        <w:rPr>
          <w:b/>
        </w:rPr>
        <w:t>oenological</w:t>
      </w:r>
      <w:r w:rsidR="009518BE" w:rsidRPr="00211D8D">
        <w:rPr>
          <w:b/>
        </w:rPr>
        <w:t xml:space="preserve"> Delegated Regulation</w:t>
      </w:r>
      <w:r w:rsidR="009518BE">
        <w:rPr>
          <w:b/>
        </w:rPr>
        <w:t>]</w:t>
      </w:r>
      <w:r w:rsidRPr="00C02463">
        <w:t xml:space="preserve">. </w:t>
      </w:r>
    </w:p>
    <w:p w:rsidR="001F79CB" w:rsidRDefault="009E3690" w:rsidP="0058725A">
      <w:pPr>
        <w:pStyle w:val="Considrant"/>
      </w:pPr>
      <w:r w:rsidRPr="00C02463">
        <w:t xml:space="preserve">Pursuant to </w:t>
      </w:r>
      <w:r w:rsidR="00E50402" w:rsidRPr="00C02463">
        <w:t xml:space="preserve">Article </w:t>
      </w:r>
      <w:r w:rsidR="00F474A1" w:rsidRPr="00C02463">
        <w:t>80</w:t>
      </w:r>
      <w:r w:rsidR="00425822">
        <w:t>(5)</w:t>
      </w:r>
      <w:r w:rsidR="00F474A1" w:rsidRPr="00C02463">
        <w:t xml:space="preserve"> </w:t>
      </w:r>
      <w:r w:rsidR="00425822">
        <w:t>and Article 91(</w:t>
      </w:r>
      <w:r w:rsidR="00791BED">
        <w:t>d</w:t>
      </w:r>
      <w:r w:rsidR="00425822">
        <w:t xml:space="preserve">) </w:t>
      </w:r>
      <w:r w:rsidR="00F474A1" w:rsidRPr="00C02463">
        <w:t>of Regulation (EU) No 1308/2013</w:t>
      </w:r>
      <w:r w:rsidR="00E50402" w:rsidRPr="00C02463">
        <w:t xml:space="preserve"> </w:t>
      </w:r>
      <w:r w:rsidR="00791BED">
        <w:t xml:space="preserve">the Commission shall, where necessary, lay down rules on </w:t>
      </w:r>
      <w:r w:rsidR="00E50402" w:rsidRPr="00C02463">
        <w:t xml:space="preserve">the analysis methods </w:t>
      </w:r>
      <w:r w:rsidR="009518BE" w:rsidRPr="00C02463">
        <w:t>for</w:t>
      </w:r>
      <w:r w:rsidRPr="00C02463">
        <w:t xml:space="preserve"> determin</w:t>
      </w:r>
      <w:r w:rsidR="009518BE" w:rsidRPr="00C02463">
        <w:t>ing</w:t>
      </w:r>
      <w:r w:rsidRPr="00C02463">
        <w:t xml:space="preserve"> </w:t>
      </w:r>
      <w:r w:rsidR="009518BE" w:rsidRPr="00C02463">
        <w:t xml:space="preserve">the </w:t>
      </w:r>
      <w:r w:rsidRPr="00C02463">
        <w:t xml:space="preserve">physical, chemical and organoleptic characteristics </w:t>
      </w:r>
      <w:r w:rsidR="00E50402" w:rsidRPr="00C02463">
        <w:t xml:space="preserve">of </w:t>
      </w:r>
      <w:r w:rsidR="007917A2" w:rsidRPr="00C02463">
        <w:t xml:space="preserve">grapevine </w:t>
      </w:r>
      <w:r w:rsidR="00E50402" w:rsidRPr="00C02463">
        <w:t>products</w:t>
      </w:r>
      <w:r w:rsidR="000A6554">
        <w:t>. The methods</w:t>
      </w:r>
      <w:r w:rsidR="00E50402" w:rsidRPr="00C02463">
        <w:t xml:space="preserve"> </w:t>
      </w:r>
      <w:r w:rsidR="00791BED" w:rsidRPr="00791BED">
        <w:t xml:space="preserve">shall be based on any relevant methods recommended and published by the </w:t>
      </w:r>
      <w:r w:rsidR="00791BED">
        <w:t xml:space="preserve">International </w:t>
      </w:r>
      <w:r w:rsidR="000A6554">
        <w:t>Organisation of Vine and Wi</w:t>
      </w:r>
      <w:r w:rsidR="00791BED">
        <w:t>n</w:t>
      </w:r>
      <w:r w:rsidR="000A6554">
        <w:t>e</w:t>
      </w:r>
      <w:r w:rsidR="00791BED">
        <w:t xml:space="preserve"> (</w:t>
      </w:r>
      <w:r w:rsidR="00791BED" w:rsidRPr="00791BED">
        <w:t>OIV</w:t>
      </w:r>
      <w:r w:rsidR="00791BED">
        <w:t>)</w:t>
      </w:r>
      <w:r w:rsidR="00791BED" w:rsidRPr="00791BED">
        <w:t>, unless they would be ineffective or inappropriate</w:t>
      </w:r>
      <w:r w:rsidR="000A6554">
        <w:t xml:space="preserve">. Article 91(c) </w:t>
      </w:r>
      <w:r w:rsidR="000A6554" w:rsidRPr="00C02463">
        <w:t>of Regulation (EU) No</w:t>
      </w:r>
      <w:r w:rsidR="00FD051F">
        <w:t> </w:t>
      </w:r>
      <w:r w:rsidR="000A6554" w:rsidRPr="00C02463">
        <w:t xml:space="preserve">1308/2013 </w:t>
      </w:r>
      <w:r w:rsidR="000A6554">
        <w:t xml:space="preserve">moreover empowers the Commission to </w:t>
      </w:r>
      <w:r w:rsidR="000A6554" w:rsidRPr="000A6554">
        <w:t xml:space="preserve">lay down </w:t>
      </w:r>
      <w:r w:rsidR="00E50402" w:rsidRPr="00C02463">
        <w:t xml:space="preserve">rules for checking whether those products have been subjected to processes </w:t>
      </w:r>
      <w:r w:rsidR="00425822">
        <w:t>contrary to the</w:t>
      </w:r>
      <w:r w:rsidR="00E50402" w:rsidRPr="00C02463">
        <w:t xml:space="preserve"> authorised oenological practice</w:t>
      </w:r>
      <w:r w:rsidR="00A64031">
        <w:t>s</w:t>
      </w:r>
      <w:r w:rsidR="000A6554">
        <w:t xml:space="preserve"> in the Union.</w:t>
      </w:r>
      <w:r w:rsidR="00E50402" w:rsidRPr="00C02463">
        <w:t xml:space="preserve"> </w:t>
      </w:r>
      <w:r w:rsidR="00293359">
        <w:t xml:space="preserve"> </w:t>
      </w:r>
    </w:p>
    <w:p w:rsidR="00E50402" w:rsidRPr="00C02463" w:rsidRDefault="001F79CB" w:rsidP="0058725A">
      <w:pPr>
        <w:pStyle w:val="Considrant"/>
      </w:pPr>
      <w:r>
        <w:t xml:space="preserve">The method of analysis for determining whether allyl isothiocyanate is present in the wine product is laid down in the Annex to this Regulation. As regards </w:t>
      </w:r>
      <w:r w:rsidR="00D06C0B">
        <w:t xml:space="preserve">other </w:t>
      </w:r>
      <w:r>
        <w:t xml:space="preserve">methods for determining whether products have undergone </w:t>
      </w:r>
      <w:r w:rsidR="00D06C0B">
        <w:t xml:space="preserve">processes contrary to the authorised </w:t>
      </w:r>
      <w:r w:rsidR="00D06C0B">
        <w:lastRenderedPageBreak/>
        <w:t>oenological practices,</w:t>
      </w:r>
      <w:r>
        <w:t xml:space="preserve"> the applicable rules should be those allowed by the Member States concerned. </w:t>
      </w:r>
    </w:p>
    <w:p w:rsidR="00F474A1" w:rsidRPr="00C02463" w:rsidRDefault="004D2D51" w:rsidP="004D2D51">
      <w:pPr>
        <w:pStyle w:val="Considrant"/>
      </w:pPr>
      <w:r w:rsidRPr="00C02463">
        <w:t xml:space="preserve">Point 3 of Section A of Part I of Annex VIII </w:t>
      </w:r>
      <w:r w:rsidR="00981691">
        <w:t>to</w:t>
      </w:r>
      <w:r w:rsidR="00981691" w:rsidRPr="00C02463">
        <w:t xml:space="preserve"> </w:t>
      </w:r>
      <w:r w:rsidRPr="00C02463">
        <w:t>Regulation (EU) No 1308/2013 sets out an obligation for Member States to notify the Commission of any increase in the limit</w:t>
      </w:r>
      <w:r w:rsidR="00CD0094" w:rsidRPr="00C02463">
        <w:t>s laid down in point 2 of that S</w:t>
      </w:r>
      <w:r w:rsidRPr="00C02463">
        <w:t xml:space="preserve">ection. </w:t>
      </w:r>
      <w:r w:rsidR="00FE6BAC" w:rsidRPr="00C02463">
        <w:t>D</w:t>
      </w:r>
      <w:r w:rsidRPr="00C02463">
        <w:t>etails concerning the submission of this information by Member States to the Commission</w:t>
      </w:r>
      <w:r w:rsidR="00FE6BAC" w:rsidRPr="00C02463">
        <w:t xml:space="preserve"> </w:t>
      </w:r>
      <w:r w:rsidR="00844B92" w:rsidRPr="00C02463">
        <w:t xml:space="preserve">should </w:t>
      </w:r>
      <w:r w:rsidR="00FE6BAC" w:rsidRPr="00C02463">
        <w:t>be laid down</w:t>
      </w:r>
      <w:r w:rsidRPr="00C02463">
        <w:t>.</w:t>
      </w:r>
    </w:p>
    <w:p w:rsidR="00376C56" w:rsidRPr="00922C91" w:rsidRDefault="00376C56" w:rsidP="00B155C7">
      <w:pPr>
        <w:pStyle w:val="Considrant"/>
      </w:pPr>
      <w:r w:rsidRPr="00922C91">
        <w:t>The measures provided for in this Regulation are in accordance with the opinion of the</w:t>
      </w:r>
      <w:r>
        <w:t xml:space="preserve"> Committee</w:t>
      </w:r>
      <w:r w:rsidR="009A40F6">
        <w:t xml:space="preserve"> </w:t>
      </w:r>
      <w:r w:rsidR="009A40F6" w:rsidRPr="00211D8D">
        <w:t>for the Common Organisation of the Agricultural Markets</w:t>
      </w:r>
      <w:r>
        <w:t>,</w:t>
      </w:r>
    </w:p>
    <w:p w:rsidR="00376C56" w:rsidRPr="00922C91" w:rsidRDefault="00376C56" w:rsidP="004E1EF9">
      <w:pPr>
        <w:pStyle w:val="Formuledadoption"/>
      </w:pPr>
      <w:r w:rsidRPr="00922C91">
        <w:t>HAS ADOPTED THIS REGULATION:</w:t>
      </w:r>
    </w:p>
    <w:p w:rsidR="00376C56" w:rsidRDefault="00376C56" w:rsidP="004E1EF9">
      <w:pPr>
        <w:pStyle w:val="Titrearticle"/>
      </w:pPr>
      <w:r w:rsidRPr="00922C91">
        <w:t>Article 1</w:t>
      </w:r>
      <w:r>
        <w:br/>
      </w:r>
      <w:r>
        <w:br/>
      </w:r>
      <w:r w:rsidR="001630FA">
        <w:rPr>
          <w:b/>
        </w:rPr>
        <w:t>Scope</w:t>
      </w:r>
      <w:r>
        <w:br/>
      </w:r>
    </w:p>
    <w:p w:rsidR="00376C56" w:rsidRPr="003F537A" w:rsidRDefault="00376C56" w:rsidP="00376C56">
      <w:r w:rsidRPr="009D7D5C">
        <w:t xml:space="preserve">This Regulation lays down rules for the application </w:t>
      </w:r>
      <w:r w:rsidR="0070313F">
        <w:t xml:space="preserve">of </w:t>
      </w:r>
      <w:r>
        <w:t>Title II, Chapter</w:t>
      </w:r>
      <w:r w:rsidRPr="00666B19">
        <w:t xml:space="preserve"> I </w:t>
      </w:r>
      <w:r w:rsidRPr="009D7D5C">
        <w:t>of Regulation (EU) No</w:t>
      </w:r>
      <w:r w:rsidR="00FD4D23">
        <w:t> </w:t>
      </w:r>
      <w:r w:rsidRPr="009D7D5C">
        <w:t>1308/2013</w:t>
      </w:r>
      <w:r w:rsidR="0070313F">
        <w:t xml:space="preserve">, concerning </w:t>
      </w:r>
      <w:r w:rsidR="0070313F" w:rsidRPr="00C02463">
        <w:t>analysis methods for determining the physical, chemical and organoleptic characteristics of grapevine products</w:t>
      </w:r>
      <w:r w:rsidR="00282A4D">
        <w:t>,</w:t>
      </w:r>
      <w:r w:rsidR="0070313F" w:rsidRPr="00C02463">
        <w:t xml:space="preserve"> and notifications of decisions </w:t>
      </w:r>
      <w:r w:rsidR="00282A4D">
        <w:t xml:space="preserve">by </w:t>
      </w:r>
      <w:r w:rsidR="00282A4D" w:rsidRPr="00C02463">
        <w:t xml:space="preserve">Member States </w:t>
      </w:r>
      <w:r w:rsidR="00282A4D">
        <w:t>allowing</w:t>
      </w:r>
      <w:r w:rsidR="00282A4D" w:rsidRPr="00C02463">
        <w:t xml:space="preserve"> </w:t>
      </w:r>
      <w:r w:rsidR="0070313F" w:rsidRPr="00C02463">
        <w:t>increases in natural alcoholic strength</w:t>
      </w:r>
      <w:r w:rsidRPr="009D7D5C">
        <w:t>.</w:t>
      </w:r>
      <w:bookmarkStart w:id="1" w:name="labelling"/>
      <w:bookmarkEnd w:id="1"/>
    </w:p>
    <w:p w:rsidR="00376C56" w:rsidRPr="00703FAD" w:rsidRDefault="00376C56" w:rsidP="00376C56">
      <w:pPr>
        <w:pStyle w:val="Titrearticle"/>
        <w:rPr>
          <w:i w:val="0"/>
        </w:rPr>
      </w:pPr>
      <w:r w:rsidRPr="00703FAD">
        <w:t>Article 2</w:t>
      </w:r>
      <w:r>
        <w:br/>
      </w:r>
      <w:r>
        <w:br/>
      </w:r>
      <w:r w:rsidRPr="00703FAD">
        <w:rPr>
          <w:b/>
        </w:rPr>
        <w:t xml:space="preserve">Applicable </w:t>
      </w:r>
      <w:r w:rsidR="00CA40B9">
        <w:rPr>
          <w:b/>
        </w:rPr>
        <w:t>Union</w:t>
      </w:r>
      <w:r w:rsidRPr="00703FAD">
        <w:rPr>
          <w:b/>
        </w:rPr>
        <w:t xml:space="preserve"> analysis methods </w:t>
      </w:r>
      <w:r w:rsidRPr="00703FAD">
        <w:rPr>
          <w:b/>
        </w:rPr>
        <w:br/>
      </w:r>
    </w:p>
    <w:p w:rsidR="009D11AB" w:rsidRDefault="00376C56" w:rsidP="00376C56">
      <w:r w:rsidRPr="00B94C44">
        <w:t>The analysis methods referred to</w:t>
      </w:r>
      <w:r w:rsidR="00201E2F" w:rsidRPr="00B94C44">
        <w:t xml:space="preserve"> in</w:t>
      </w:r>
      <w:r w:rsidRPr="00B94C44">
        <w:t xml:space="preserve"> </w:t>
      </w:r>
      <w:r w:rsidR="00AA1C83">
        <w:t xml:space="preserve">point (d) of </w:t>
      </w:r>
      <w:r w:rsidRPr="00B94C44">
        <w:t>Article 75</w:t>
      </w:r>
      <w:r w:rsidR="00A426F9" w:rsidRPr="00AA1C83">
        <w:t>(5</w:t>
      </w:r>
      <w:r w:rsidR="00AA1C83" w:rsidRPr="00AA1C83">
        <w:t>)</w:t>
      </w:r>
      <w:r w:rsidRPr="00B94C44">
        <w:t xml:space="preserve"> of Regulation (EU) No 1308/2013</w:t>
      </w:r>
      <w:r w:rsidR="009D11AB">
        <w:t xml:space="preserve"> </w:t>
      </w:r>
      <w:r w:rsidR="00F577E3">
        <w:t xml:space="preserve">to be used for </w:t>
      </w:r>
      <w:r w:rsidR="009D11AB" w:rsidRPr="00B94C44">
        <w:t xml:space="preserve">verification of the limits </w:t>
      </w:r>
      <w:r w:rsidR="00D44F03" w:rsidRPr="00B94C44">
        <w:t>laid down by Union rules</w:t>
      </w:r>
      <w:r w:rsidR="00F577E3">
        <w:t xml:space="preserve"> to</w:t>
      </w:r>
      <w:r w:rsidR="00BD1853">
        <w:t xml:space="preserve"> </w:t>
      </w:r>
      <w:r w:rsidR="00D44F03">
        <w:t xml:space="preserve">the use of </w:t>
      </w:r>
      <w:r w:rsidR="00BD1853" w:rsidRPr="00BD1853">
        <w:t>allyl isothiocyanate</w:t>
      </w:r>
      <w:r w:rsidR="00BD1853">
        <w:t xml:space="preserve"> </w:t>
      </w:r>
      <w:r w:rsidR="009D11AB" w:rsidRPr="00B94C44">
        <w:t xml:space="preserve">for the production of </w:t>
      </w:r>
      <w:r w:rsidR="009D11AB">
        <w:t>certain grapevine</w:t>
      </w:r>
      <w:r w:rsidRPr="00B94C44">
        <w:t xml:space="preserve"> </w:t>
      </w:r>
      <w:r w:rsidR="00BD1853">
        <w:t xml:space="preserve">products </w:t>
      </w:r>
      <w:r w:rsidR="009D11AB">
        <w:t>are laid down in the Annex to this Regulation.</w:t>
      </w:r>
      <w:r w:rsidR="00293359">
        <w:t xml:space="preserve"> </w:t>
      </w:r>
    </w:p>
    <w:p w:rsidR="00376C56" w:rsidRDefault="00376C56" w:rsidP="00AE6192">
      <w:pPr>
        <w:pStyle w:val="Titrearticle"/>
        <w:spacing w:after="360"/>
        <w:rPr>
          <w:rFonts w:eastAsia="Times New Roman"/>
          <w:b/>
          <w:szCs w:val="24"/>
          <w:lang w:eastAsia="en-GB"/>
        </w:rPr>
      </w:pPr>
      <w:r w:rsidRPr="00703FAD">
        <w:rPr>
          <w:lang w:eastAsia="en-GB"/>
        </w:rPr>
        <w:t>Article 3</w:t>
      </w:r>
      <w:r w:rsidR="00AE6192">
        <w:rPr>
          <w:lang w:eastAsia="en-GB"/>
        </w:rPr>
        <w:br/>
      </w:r>
      <w:r w:rsidR="00AE6192">
        <w:rPr>
          <w:rFonts w:eastAsia="Times New Roman"/>
          <w:b/>
          <w:szCs w:val="24"/>
          <w:lang w:eastAsia="en-GB"/>
        </w:rPr>
        <w:t>N</w:t>
      </w:r>
      <w:r w:rsidRPr="00703FAD">
        <w:rPr>
          <w:rFonts w:eastAsia="Times New Roman"/>
          <w:b/>
          <w:szCs w:val="24"/>
          <w:lang w:eastAsia="en-GB"/>
        </w:rPr>
        <w:t>otification of Member States decisions allowing an increas</w:t>
      </w:r>
      <w:r w:rsidR="00201E2F">
        <w:rPr>
          <w:rFonts w:eastAsia="Times New Roman"/>
          <w:b/>
          <w:szCs w:val="24"/>
          <w:lang w:eastAsia="en-GB"/>
        </w:rPr>
        <w:t>e in natural alcoholic strength</w:t>
      </w:r>
    </w:p>
    <w:p w:rsidR="00376C56" w:rsidRPr="00D06C0B" w:rsidRDefault="00376C56" w:rsidP="00376C56">
      <w:pPr>
        <w:rPr>
          <w:rFonts w:eastAsia="Calibri"/>
          <w:lang w:val="en-US"/>
        </w:rPr>
      </w:pPr>
      <w:r w:rsidRPr="00D06C0B">
        <w:rPr>
          <w:rFonts w:eastAsia="Calibri"/>
        </w:rPr>
        <w:t>1. Member States allow</w:t>
      </w:r>
      <w:r w:rsidR="00D06C0B">
        <w:rPr>
          <w:rFonts w:eastAsia="Calibri"/>
        </w:rPr>
        <w:t>ing</w:t>
      </w:r>
      <w:r w:rsidRPr="00D06C0B">
        <w:rPr>
          <w:rFonts w:eastAsia="Calibri"/>
        </w:rPr>
        <w:t xml:space="preserve"> </w:t>
      </w:r>
      <w:r w:rsidR="00D06C0B">
        <w:rPr>
          <w:rFonts w:eastAsia="Calibri"/>
        </w:rPr>
        <w:t xml:space="preserve">for </w:t>
      </w:r>
      <w:r w:rsidRPr="00D06C0B">
        <w:rPr>
          <w:rFonts w:eastAsia="Calibri"/>
        </w:rPr>
        <w:t xml:space="preserve">an increase </w:t>
      </w:r>
      <w:r w:rsidR="00D06C0B">
        <w:rPr>
          <w:rFonts w:eastAsia="Calibri"/>
        </w:rPr>
        <w:t>of</w:t>
      </w:r>
      <w:r w:rsidR="00D06C0B" w:rsidRPr="00D06C0B">
        <w:rPr>
          <w:rFonts w:eastAsia="Calibri"/>
        </w:rPr>
        <w:t xml:space="preserve"> </w:t>
      </w:r>
      <w:r w:rsidRPr="00D06C0B">
        <w:rPr>
          <w:rFonts w:eastAsia="Calibri"/>
        </w:rPr>
        <w:t xml:space="preserve">the natural alcoholic strength by volume pursuant to </w:t>
      </w:r>
      <w:r w:rsidR="001630FA" w:rsidRPr="00D06C0B">
        <w:rPr>
          <w:rFonts w:eastAsia="Calibri"/>
        </w:rPr>
        <w:t>p</w:t>
      </w:r>
      <w:r w:rsidRPr="00D06C0B">
        <w:rPr>
          <w:rFonts w:eastAsia="Calibri"/>
        </w:rPr>
        <w:t xml:space="preserve">oint 3 of Section A of Part I of Annex VIII of Regulation (EU) No 1308/2013 shall notify the Commission of this </w:t>
      </w:r>
      <w:r w:rsidR="00D06C0B">
        <w:rPr>
          <w:rFonts w:eastAsia="Calibri"/>
        </w:rPr>
        <w:t>within one month following the granting of the derogation</w:t>
      </w:r>
      <w:r w:rsidRPr="00D06C0B">
        <w:rPr>
          <w:rFonts w:eastAsia="Calibri"/>
        </w:rPr>
        <w:t>. In the notification</w:t>
      </w:r>
      <w:r w:rsidR="001630FA" w:rsidRPr="00D06C0B">
        <w:rPr>
          <w:rFonts w:eastAsia="Calibri"/>
        </w:rPr>
        <w:t>,</w:t>
      </w:r>
      <w:r w:rsidRPr="00D06C0B">
        <w:rPr>
          <w:rFonts w:eastAsia="Calibri"/>
        </w:rPr>
        <w:t xml:space="preserve"> the Member States shall </w:t>
      </w:r>
      <w:r w:rsidR="0019600E" w:rsidRPr="00D06C0B">
        <w:rPr>
          <w:rFonts w:eastAsia="Calibri"/>
        </w:rPr>
        <w:t>specify</w:t>
      </w:r>
      <w:r w:rsidRPr="00D06C0B">
        <w:rPr>
          <w:rFonts w:eastAsia="Calibri"/>
        </w:rPr>
        <w:t xml:space="preserve"> the regions and the varieties concerned by the decision and </w:t>
      </w:r>
      <w:r w:rsidR="001630FA" w:rsidRPr="00D06C0B">
        <w:rPr>
          <w:rFonts w:eastAsia="Calibri"/>
        </w:rPr>
        <w:t xml:space="preserve">they shall </w:t>
      </w:r>
      <w:r w:rsidRPr="00D06C0B">
        <w:rPr>
          <w:rFonts w:eastAsia="Calibri"/>
        </w:rPr>
        <w:t xml:space="preserve">submit data and evidence </w:t>
      </w:r>
      <w:r w:rsidR="001630FA" w:rsidRPr="00D06C0B">
        <w:rPr>
          <w:rFonts w:eastAsia="Calibri"/>
        </w:rPr>
        <w:t xml:space="preserve">indicating </w:t>
      </w:r>
      <w:r w:rsidRPr="00D06C0B">
        <w:rPr>
          <w:rFonts w:eastAsia="Calibri"/>
        </w:rPr>
        <w:t>that the climatic conditions have been exceptionally unfavourable in the regions concerned</w:t>
      </w:r>
      <w:r w:rsidR="00004CE9" w:rsidRPr="00D06C0B">
        <w:rPr>
          <w:rFonts w:eastAsia="Calibri"/>
        </w:rPr>
        <w:t>.</w:t>
      </w:r>
    </w:p>
    <w:p w:rsidR="00376C56" w:rsidRPr="00D06C0B" w:rsidRDefault="00376C56" w:rsidP="00376C56">
      <w:pPr>
        <w:rPr>
          <w:rFonts w:eastAsia="Calibri"/>
        </w:rPr>
      </w:pPr>
      <w:r w:rsidRPr="00D06C0B">
        <w:rPr>
          <w:rFonts w:eastAsia="Calibri"/>
        </w:rPr>
        <w:t>2. The notification</w:t>
      </w:r>
      <w:r w:rsidR="00004CE9" w:rsidRPr="00D06C0B">
        <w:rPr>
          <w:rFonts w:eastAsia="Calibri"/>
        </w:rPr>
        <w:t xml:space="preserve"> </w:t>
      </w:r>
      <w:r w:rsidRPr="00D06C0B">
        <w:rPr>
          <w:rFonts w:eastAsia="Calibri"/>
        </w:rPr>
        <w:t>shall be made in accordance with Delegated Regulation (EU) 2017/1183</w:t>
      </w:r>
      <w:r w:rsidR="0019600E" w:rsidRPr="00D06C0B">
        <w:rPr>
          <w:rStyle w:val="FootnoteReference"/>
          <w:rFonts w:eastAsia="Calibri"/>
        </w:rPr>
        <w:footnoteReference w:id="5"/>
      </w:r>
      <w:r w:rsidRPr="00D06C0B">
        <w:rPr>
          <w:rFonts w:eastAsia="Calibri"/>
        </w:rPr>
        <w:t xml:space="preserve"> and Commission Implementing Regulation (EU) 2017/1185</w:t>
      </w:r>
      <w:r w:rsidR="0019600E" w:rsidRPr="00D06C0B">
        <w:rPr>
          <w:rStyle w:val="FootnoteReference"/>
          <w:rFonts w:eastAsia="Calibri"/>
        </w:rPr>
        <w:footnoteReference w:id="6"/>
      </w:r>
      <w:r w:rsidRPr="00D06C0B">
        <w:rPr>
          <w:rFonts w:eastAsia="Calibri"/>
        </w:rPr>
        <w:t>.</w:t>
      </w:r>
    </w:p>
    <w:p w:rsidR="00376C56" w:rsidRPr="00703FAD" w:rsidRDefault="00376C56" w:rsidP="00D06C0B">
      <w:r w:rsidRPr="00D06C0B">
        <w:t xml:space="preserve">3. </w:t>
      </w:r>
      <w:r w:rsidR="00D06C0B" w:rsidRPr="00D06C0B">
        <w:rPr>
          <w:lang w:eastAsia="en-GB"/>
        </w:rPr>
        <w:t xml:space="preserve">The Commission shall then </w:t>
      </w:r>
      <w:r w:rsidR="00D06C0B">
        <w:rPr>
          <w:lang w:eastAsia="en-GB"/>
        </w:rPr>
        <w:t xml:space="preserve">inform </w:t>
      </w:r>
      <w:r w:rsidRPr="00D06C0B">
        <w:t>the other Member States</w:t>
      </w:r>
      <w:r w:rsidR="00004CE9" w:rsidRPr="00D06C0B">
        <w:t>.</w:t>
      </w:r>
    </w:p>
    <w:p w:rsidR="00376C56" w:rsidRDefault="00376C56" w:rsidP="00AE6192">
      <w:pPr>
        <w:pStyle w:val="Titrearticle"/>
        <w:spacing w:after="360"/>
        <w:rPr>
          <w:b/>
          <w:bCs/>
        </w:rPr>
      </w:pPr>
      <w:r w:rsidRPr="00703FAD">
        <w:t>Article 4</w:t>
      </w:r>
      <w:r>
        <w:br/>
      </w:r>
      <w:r>
        <w:br/>
      </w:r>
      <w:r w:rsidRPr="008F193B">
        <w:rPr>
          <w:b/>
          <w:bCs/>
        </w:rPr>
        <w:t>Entry into force</w:t>
      </w:r>
      <w:r w:rsidR="00D06C0B">
        <w:rPr>
          <w:b/>
          <w:bCs/>
        </w:rPr>
        <w:t xml:space="preserve"> </w:t>
      </w:r>
    </w:p>
    <w:p w:rsidR="00376C56" w:rsidRDefault="00376C56" w:rsidP="00376C56">
      <w:r w:rsidRPr="008F193B">
        <w:t xml:space="preserve">This Regulation shall enter into force on the </w:t>
      </w:r>
      <w:r w:rsidR="00814410">
        <w:t xml:space="preserve">twentieth </w:t>
      </w:r>
      <w:r w:rsidRPr="008F193B">
        <w:t>day</w:t>
      </w:r>
      <w:r w:rsidR="00814410">
        <w:t xml:space="preserve"> </w:t>
      </w:r>
      <w:r w:rsidRPr="008F193B">
        <w:t xml:space="preserve">following </w:t>
      </w:r>
      <w:r w:rsidR="00AD07DA">
        <w:t xml:space="preserve">that of </w:t>
      </w:r>
      <w:r w:rsidRPr="008F193B">
        <w:t xml:space="preserve">its publication in the </w:t>
      </w:r>
      <w:r w:rsidRPr="008F193B">
        <w:rPr>
          <w:i/>
          <w:iCs/>
        </w:rPr>
        <w:t>Official Journal of the European Union</w:t>
      </w:r>
      <w:r w:rsidRPr="008F193B">
        <w:t xml:space="preserve">. </w:t>
      </w:r>
    </w:p>
    <w:p w:rsidR="00C8714C" w:rsidRPr="00C8714C" w:rsidRDefault="00C8714C" w:rsidP="00C8714C">
      <w:r w:rsidRPr="00905BA7">
        <w:t>It shall apply from [</w:t>
      </w:r>
      <w:r w:rsidR="00905BA7" w:rsidRPr="00E22400">
        <w:rPr>
          <w:i/>
        </w:rPr>
        <w:t>to be aligned with the date of application of the DA</w:t>
      </w:r>
      <w:r w:rsidRPr="00905BA7">
        <w:t>].</w:t>
      </w:r>
    </w:p>
    <w:p w:rsidR="00376C56" w:rsidRPr="00922C91" w:rsidRDefault="00376C56" w:rsidP="004E1EF9">
      <w:pPr>
        <w:pStyle w:val="Applicationdirecte"/>
      </w:pPr>
      <w:r w:rsidRPr="00922C91">
        <w:t>This Regulation shall be binding in its entirety and directly applicable in all Member States.</w:t>
      </w:r>
    </w:p>
    <w:p w:rsidR="00376C56" w:rsidRDefault="00AE6192" w:rsidP="00AE6192">
      <w:pPr>
        <w:pStyle w:val="Fait"/>
      </w:pPr>
      <w:r w:rsidRPr="00AE6192">
        <w:t>Done at Brussels,</w:t>
      </w:r>
    </w:p>
    <w:p w:rsidR="00376C56" w:rsidRDefault="00376C56" w:rsidP="00376C56">
      <w:pPr>
        <w:pStyle w:val="Institutionquisigne"/>
      </w:pPr>
      <w:r w:rsidRPr="00376C56">
        <w:tab/>
        <w:t>For the Commission</w:t>
      </w:r>
    </w:p>
    <w:p w:rsidR="00376C56" w:rsidRPr="00376C56" w:rsidRDefault="00376C56" w:rsidP="00376C56">
      <w:pPr>
        <w:pStyle w:val="Personnequisigne"/>
      </w:pPr>
      <w:r w:rsidRPr="00376C56">
        <w:tab/>
        <w:t>The President</w:t>
      </w:r>
      <w:r w:rsidRPr="00376C56">
        <w:br/>
      </w:r>
      <w:r w:rsidRPr="00376C56">
        <w:tab/>
      </w:r>
      <w:r>
        <w:t>Jean-Claude Juncker</w:t>
      </w:r>
    </w:p>
    <w:sectPr w:rsidR="00376C56" w:rsidRPr="00376C56" w:rsidSect="00FD051F">
      <w:footerReference w:type="default" r:id="rId10"/>
      <w:footerReference w:type="first" r:id="rId11"/>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644E" w:rsidRDefault="0035644E" w:rsidP="00376C56">
      <w:pPr>
        <w:spacing w:before="0" w:after="0"/>
      </w:pPr>
      <w:r>
        <w:separator/>
      </w:r>
    </w:p>
  </w:endnote>
  <w:endnote w:type="continuationSeparator" w:id="0">
    <w:p w:rsidR="0035644E" w:rsidRDefault="0035644E" w:rsidP="00376C5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6C56" w:rsidRPr="00FD051F" w:rsidRDefault="00FD051F" w:rsidP="00FD051F">
    <w:pPr>
      <w:pStyle w:val="Footer"/>
      <w:rPr>
        <w:rFonts w:ascii="Arial" w:hAnsi="Arial" w:cs="Arial"/>
        <w:b/>
        <w:sz w:val="48"/>
      </w:rPr>
    </w:pPr>
    <w:r w:rsidRPr="00FD051F">
      <w:rPr>
        <w:rFonts w:ascii="Arial" w:hAnsi="Arial" w:cs="Arial"/>
        <w:b/>
        <w:sz w:val="48"/>
      </w:rPr>
      <w:t>EN</w:t>
    </w:r>
    <w:r w:rsidRPr="00FD051F">
      <w:rPr>
        <w:rFonts w:ascii="Arial" w:hAnsi="Arial" w:cs="Arial"/>
        <w:b/>
        <w:sz w:val="48"/>
      </w:rPr>
      <w:tab/>
    </w:r>
    <w:r w:rsidRPr="00FD051F">
      <w:rPr>
        <w:rFonts w:ascii="Arial" w:hAnsi="Arial" w:cs="Arial"/>
        <w:b/>
        <w:sz w:val="48"/>
      </w:rPr>
      <w:tab/>
    </w:r>
    <w:r w:rsidRPr="00FD051F">
      <w:tab/>
    </w:r>
    <w:r w:rsidRPr="00FD051F">
      <w:rPr>
        <w:rFonts w:ascii="Arial" w:hAnsi="Arial" w:cs="Arial"/>
        <w:b/>
        <w:sz w:val="48"/>
      </w:rPr>
      <w:t>EN</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051F" w:rsidRPr="00FD051F" w:rsidRDefault="00FD051F" w:rsidP="00FD051F">
    <w:pPr>
      <w:pStyle w:val="Footer"/>
      <w:rPr>
        <w:rFonts w:ascii="Arial" w:hAnsi="Arial" w:cs="Arial"/>
        <w:b/>
        <w:sz w:val="48"/>
      </w:rPr>
    </w:pPr>
    <w:r w:rsidRPr="00FD051F">
      <w:rPr>
        <w:rFonts w:ascii="Arial" w:hAnsi="Arial" w:cs="Arial"/>
        <w:b/>
        <w:sz w:val="48"/>
      </w:rPr>
      <w:t>EN</w:t>
    </w:r>
    <w:r w:rsidRPr="00FD051F">
      <w:rPr>
        <w:rFonts w:ascii="Arial" w:hAnsi="Arial" w:cs="Arial"/>
        <w:b/>
        <w:sz w:val="48"/>
      </w:rPr>
      <w:tab/>
    </w:r>
    <w:r>
      <w:fldChar w:fldCharType="begin"/>
    </w:r>
    <w:r>
      <w:instrText xml:space="preserve"> PAGE  \* MERGEFORMAT </w:instrText>
    </w:r>
    <w:r>
      <w:fldChar w:fldCharType="separate"/>
    </w:r>
    <w:r w:rsidR="00740424">
      <w:rPr>
        <w:noProof/>
      </w:rPr>
      <w:t>1</w:t>
    </w:r>
    <w:r>
      <w:fldChar w:fldCharType="end"/>
    </w:r>
    <w:r>
      <w:tab/>
    </w:r>
    <w:r w:rsidRPr="00FD051F">
      <w:tab/>
    </w:r>
    <w:r w:rsidRPr="00FD051F">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051F" w:rsidRPr="00FD051F" w:rsidRDefault="00FD051F" w:rsidP="00FD05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644E" w:rsidRDefault="0035644E" w:rsidP="00376C56">
      <w:pPr>
        <w:spacing w:before="0" w:after="0"/>
      </w:pPr>
      <w:r>
        <w:separator/>
      </w:r>
    </w:p>
  </w:footnote>
  <w:footnote w:type="continuationSeparator" w:id="0">
    <w:p w:rsidR="0035644E" w:rsidRDefault="0035644E" w:rsidP="00376C56">
      <w:pPr>
        <w:spacing w:before="0" w:after="0"/>
      </w:pPr>
      <w:r>
        <w:continuationSeparator/>
      </w:r>
    </w:p>
  </w:footnote>
  <w:footnote w:id="1">
    <w:p w:rsidR="0019600E" w:rsidRDefault="0019600E">
      <w:pPr>
        <w:pStyle w:val="FootnoteText"/>
      </w:pPr>
      <w:r>
        <w:rPr>
          <w:rStyle w:val="FootnoteReference"/>
        </w:rPr>
        <w:footnoteRef/>
      </w:r>
      <w:r>
        <w:tab/>
      </w:r>
      <w:r w:rsidRPr="00D47E2B">
        <w:t>OJ L 347, 20.12.2013, p. 671</w:t>
      </w:r>
      <w:r>
        <w:t>.</w:t>
      </w:r>
    </w:p>
  </w:footnote>
  <w:footnote w:id="2">
    <w:p w:rsidR="009518BE" w:rsidRPr="00E82904" w:rsidRDefault="009518BE">
      <w:pPr>
        <w:pStyle w:val="FootnoteText"/>
        <w:rPr>
          <w:lang w:val="en-IE"/>
        </w:rPr>
      </w:pPr>
      <w:r w:rsidRPr="00C02463">
        <w:rPr>
          <w:rStyle w:val="FootnoteReference"/>
        </w:rPr>
        <w:footnoteRef/>
      </w:r>
      <w:r w:rsidR="00C02463">
        <w:tab/>
      </w:r>
      <w:r w:rsidRPr="002E4504">
        <w:t>Council Regulation (EC) No 1234/2007 of 22 October 2007 establishing a common organization of agricultural markets and on specific provisions for certain agricultural products (Single CMO Regulation) (OJ L 299, 16.11.2007, p. 1).</w:t>
      </w:r>
    </w:p>
  </w:footnote>
  <w:footnote w:id="3">
    <w:p w:rsidR="009518BE" w:rsidRPr="00383D4A" w:rsidRDefault="009518BE" w:rsidP="009518BE">
      <w:pPr>
        <w:pStyle w:val="FootnoteText"/>
        <w:rPr>
          <w:lang w:val="cs-CZ"/>
        </w:rPr>
      </w:pPr>
      <w:r w:rsidRPr="00DE40E7">
        <w:rPr>
          <w:rStyle w:val="FootnoteReference"/>
        </w:rPr>
        <w:footnoteRef/>
      </w:r>
      <w:r>
        <w:tab/>
      </w:r>
      <w:r w:rsidRPr="000C465D">
        <w:rPr>
          <w:color w:val="000000"/>
          <w:szCs w:val="24"/>
        </w:rPr>
        <w:t>C</w:t>
      </w:r>
      <w:r>
        <w:rPr>
          <w:color w:val="000000"/>
          <w:szCs w:val="24"/>
        </w:rPr>
        <w:t>ommission Regulation (EC) No 606/2009 of 10</w:t>
      </w:r>
      <w:r w:rsidRPr="00CB3C0E">
        <w:rPr>
          <w:color w:val="000000"/>
          <w:szCs w:val="24"/>
        </w:rPr>
        <w:t xml:space="preserve"> July 2009</w:t>
      </w:r>
      <w:r>
        <w:rPr>
          <w:color w:val="000000"/>
          <w:szCs w:val="24"/>
        </w:rPr>
        <w:t xml:space="preserve"> </w:t>
      </w:r>
      <w:r w:rsidRPr="00CB3C0E">
        <w:rPr>
          <w:color w:val="000000"/>
          <w:szCs w:val="24"/>
        </w:rPr>
        <w:t>laying down certain detailed rules for implement</w:t>
      </w:r>
      <w:r>
        <w:rPr>
          <w:color w:val="000000"/>
          <w:szCs w:val="24"/>
        </w:rPr>
        <w:t>ing</w:t>
      </w:r>
      <w:r w:rsidRPr="00CB3C0E">
        <w:rPr>
          <w:color w:val="000000"/>
          <w:szCs w:val="24"/>
        </w:rPr>
        <w:t xml:space="preserve"> Council Regulation (EC) No 479/2008 as regards </w:t>
      </w:r>
      <w:r w:rsidRPr="0085328C">
        <w:rPr>
          <w:color w:val="000000"/>
          <w:szCs w:val="24"/>
        </w:rPr>
        <w:t xml:space="preserve">the categories of grapevine products, oenological practices and the applicable restrictions </w:t>
      </w:r>
      <w:r>
        <w:rPr>
          <w:color w:val="000000"/>
          <w:szCs w:val="24"/>
        </w:rPr>
        <w:t xml:space="preserve">(OJ </w:t>
      </w:r>
      <w:r w:rsidRPr="00CB3C0E">
        <w:rPr>
          <w:color w:val="000000"/>
          <w:szCs w:val="24"/>
        </w:rPr>
        <w:t>L 193</w:t>
      </w:r>
      <w:r>
        <w:rPr>
          <w:color w:val="000000"/>
          <w:szCs w:val="24"/>
        </w:rPr>
        <w:t>,</w:t>
      </w:r>
      <w:r w:rsidRPr="00CB3C0E">
        <w:rPr>
          <w:color w:val="000000"/>
          <w:szCs w:val="24"/>
        </w:rPr>
        <w:t xml:space="preserve"> 24.7.2009, p. </w:t>
      </w:r>
      <w:r>
        <w:rPr>
          <w:color w:val="000000"/>
          <w:szCs w:val="24"/>
        </w:rPr>
        <w:t>1).</w:t>
      </w:r>
    </w:p>
  </w:footnote>
  <w:footnote w:id="4">
    <w:p w:rsidR="009518BE" w:rsidRPr="00383D4A" w:rsidRDefault="009518BE" w:rsidP="009518BE">
      <w:pPr>
        <w:pStyle w:val="FootnoteText"/>
        <w:rPr>
          <w:lang w:val="en-US"/>
        </w:rPr>
      </w:pPr>
      <w:r w:rsidRPr="00DE40E7">
        <w:rPr>
          <w:rStyle w:val="FootnoteReference"/>
        </w:rPr>
        <w:footnoteRef/>
      </w:r>
      <w:r>
        <w:tab/>
      </w:r>
      <w:r w:rsidRPr="00385CA6">
        <w:t>Commission Delegated Regulation (EU) …/…</w:t>
      </w:r>
      <w:r>
        <w:t xml:space="preserve"> of […] [...] </w:t>
      </w:r>
      <w:r>
        <w:rPr>
          <w:lang w:val="cs-CZ"/>
        </w:rPr>
        <w:t>(</w:t>
      </w:r>
      <w:r>
        <w:t xml:space="preserve">OJ L </w:t>
      </w:r>
      <w:r>
        <w:rPr>
          <w:lang w:val="en-US"/>
        </w:rPr>
        <w:t>[…]).</w:t>
      </w:r>
    </w:p>
  </w:footnote>
  <w:footnote w:id="5">
    <w:p w:rsidR="0019600E" w:rsidRDefault="0019600E">
      <w:pPr>
        <w:pStyle w:val="FootnoteText"/>
      </w:pPr>
      <w:r>
        <w:rPr>
          <w:rStyle w:val="FootnoteReference"/>
        </w:rPr>
        <w:footnoteRef/>
      </w:r>
      <w:r>
        <w:tab/>
      </w:r>
      <w:r w:rsidRPr="009450D1">
        <w:rPr>
          <w:sz w:val="17"/>
          <w:szCs w:val="17"/>
        </w:rPr>
        <w:t>Commission Delegated Regulation (EU) 2017/1183 of 20 April 2017 on supplementing Regulations (EU) No 1307/2013 and (EU) No 1308/2013 of the European Parliament and of the Council with regard to the notifications to the Commission of information and documents (OJ L 171, 4.7.2017, p. 100).</w:t>
      </w:r>
    </w:p>
  </w:footnote>
  <w:footnote w:id="6">
    <w:p w:rsidR="0019600E" w:rsidRDefault="0019600E">
      <w:pPr>
        <w:pStyle w:val="FootnoteText"/>
      </w:pPr>
      <w:r>
        <w:rPr>
          <w:rStyle w:val="FootnoteReference"/>
        </w:rPr>
        <w:footnoteRef/>
      </w:r>
      <w:r>
        <w:tab/>
      </w:r>
      <w:r w:rsidRPr="009450D1">
        <w:rPr>
          <w:sz w:val="17"/>
          <w:szCs w:val="17"/>
        </w:rPr>
        <w:t>Commission Implementing Regulation (EU) 2017/1185 of 20 April 2017 laying down rules for the application of Regulations (EU) No 1307/2013 and (EU) No 1308/2013 of the European Parliament and of the Council as regards notifications to the Commission of information and documents and amending and repealing several Commission Regulations</w:t>
      </w:r>
      <w:r w:rsidRPr="00134C33">
        <w:rPr>
          <w:sz w:val="17"/>
          <w:szCs w:val="17"/>
        </w:rPr>
        <w:t xml:space="preserve"> </w:t>
      </w:r>
      <w:r w:rsidR="00CC376B">
        <w:rPr>
          <w:sz w:val="17"/>
          <w:szCs w:val="17"/>
        </w:rPr>
        <w:t>(</w:t>
      </w:r>
      <w:r w:rsidRPr="009450D1">
        <w:rPr>
          <w:sz w:val="17"/>
          <w:szCs w:val="17"/>
        </w:rPr>
        <w:t>OJ L 171, 4.7.2017, p.</w:t>
      </w:r>
      <w:r w:rsidR="00B6302F">
        <w:rPr>
          <w:sz w:val="17"/>
          <w:szCs w:val="17"/>
        </w:rPr>
        <w:t xml:space="preserve"> </w:t>
      </w:r>
      <w:r>
        <w:rPr>
          <w:sz w:val="17"/>
          <w:szCs w:val="17"/>
        </w:rPr>
        <w:t>113</w:t>
      </w:r>
      <w:r w:rsidRPr="009450D1">
        <w:rPr>
          <w:sz w:val="17"/>
          <w:szCs w:val="17"/>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42E811BE"/>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5B28985E"/>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3EDCCA20"/>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23A621FE"/>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EEEEC6F8"/>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65DC0A72"/>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97E48CC2"/>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E3D85304"/>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attachedTemplate r:id="rId1"/>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1-18 18:36:51"/>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COVERPAGE_EXISTS" w:val="True"/>
    <w:docVar w:name="LW_COVERPAGE_GUID" w:val="BF4BCF1D-BB8A-4690-A15A-844A2788EAE6"/>
    <w:docVar w:name="LW_COVERPAGE_TYPE" w:val="1"/>
    <w:docVar w:name="LW_CROSSREFERENCE" w:val="&lt;UNUSED&gt;"/>
    <w:docVar w:name="LW_DATE.ADOPT.CP" w:val="of XXX"/>
    <w:docVar w:name="LW_DATE.ADOPT.CP_DATEFORMAT" w:val="of %DATE%"/>
    <w:docVar w:name="LW_DATE.ADOPT.CP_ISODATE" w:val="&lt;EMPTY&gt;"/>
    <w:docVar w:name="LW_DocType" w:val="COM"/>
    <w:docVar w:name="LW_EMISSION" w:val="&lt;EMPTY&gt;"/>
    <w:docVar w:name="LW_EMISSION_ISODATE" w:val="&lt;EMPTY&gt;"/>
    <w:docVar w:name="LW_EMISSION_LOCATION" w:val="BRX"/>
    <w:docVar w:name="LW_EMISSION_PREFIX" w:val="Brussels, "/>
    <w:docVar w:name="LW_EMISSION_SUFFIX" w:val="&lt;EMPTY&gt;"/>
    <w:docVar w:name="LW_ID_DOCMODEL" w:val="SJ-004"/>
    <w:docVar w:name="LW_ID_DOCSIGNATURE" w:val="SJ-004"/>
    <w:docVar w:name="LW_ID_DOCSTRUCTURE" w:val="COM/AA"/>
    <w:docVar w:name="LW_ID_DOCTYPE" w:val="SJ-004"/>
    <w:docVar w:name="LW_INTERETEEE.CP" w:val="&lt;UNUSED&gt;"/>
    <w:docVar w:name="LW_LANGUE" w:val="EN"/>
    <w:docVar w:name="LW_LANGUESFAISANTFOI.CP" w:val="&lt;UNUSED&gt;"/>
    <w:docVar w:name="LW_LEVEL_OF_SENSITIVITY" w:val="Standard treatment"/>
    <w:docVar w:name="LW_NOM.INST" w:val="EUROPEAN COMMISSION"/>
    <w:docVar w:name="LW_NOM.INST_JOINTDOC" w:val="&lt;EMPTY&gt;"/>
    <w:docVar w:name="LW_PART_NBR" w:val="1"/>
    <w:docVar w:name="LW_PART_NBR_TOTAL" w:val="1"/>
    <w:docVar w:name="LW_REF.INST.NEW" w:val="&lt;EMPTY&gt;"/>
    <w:docVar w:name="LW_REF.INST.NEW_ADOPTED" w:val="draft"/>
    <w:docVar w:name="LW_REF.INST.NEW_TEXT" w:val="(2019) XXX"/>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aying down rules for the application of Regulation (EU) No 1308/2013 of the European Parliament and of the Council as regards analysis methods for determining the physical, chemical and organoleptic characteristics of grapevine products and notifications of Member States decisions concerning increases in natural alcoholic strength"/>
    <w:docVar w:name="LW_TYPE.DOC.CP" w:val="COMMISSION IMPLEMENTING REGULATION (EU) \u8230?/..."/>
  </w:docVars>
  <w:rsids>
    <w:rsidRoot w:val="00376C56"/>
    <w:rsid w:val="00004CE9"/>
    <w:rsid w:val="00021949"/>
    <w:rsid w:val="00046F5C"/>
    <w:rsid w:val="000575E5"/>
    <w:rsid w:val="000A6554"/>
    <w:rsid w:val="000B13AB"/>
    <w:rsid w:val="000D46CF"/>
    <w:rsid w:val="000F1EAB"/>
    <w:rsid w:val="000F4B0A"/>
    <w:rsid w:val="00110677"/>
    <w:rsid w:val="001208FD"/>
    <w:rsid w:val="0012576D"/>
    <w:rsid w:val="0013761A"/>
    <w:rsid w:val="00143DD4"/>
    <w:rsid w:val="001465C1"/>
    <w:rsid w:val="00153A2D"/>
    <w:rsid w:val="001630FA"/>
    <w:rsid w:val="0019600E"/>
    <w:rsid w:val="001A438A"/>
    <w:rsid w:val="001B4172"/>
    <w:rsid w:val="001B511B"/>
    <w:rsid w:val="001F79CB"/>
    <w:rsid w:val="00201E2F"/>
    <w:rsid w:val="00211816"/>
    <w:rsid w:val="00212C61"/>
    <w:rsid w:val="00240E7C"/>
    <w:rsid w:val="002476C1"/>
    <w:rsid w:val="00282050"/>
    <w:rsid w:val="00282A4D"/>
    <w:rsid w:val="00293359"/>
    <w:rsid w:val="002C0C3E"/>
    <w:rsid w:val="002E476B"/>
    <w:rsid w:val="002E69EB"/>
    <w:rsid w:val="0030096A"/>
    <w:rsid w:val="0032367A"/>
    <w:rsid w:val="00352527"/>
    <w:rsid w:val="0035644E"/>
    <w:rsid w:val="00376C56"/>
    <w:rsid w:val="003F1481"/>
    <w:rsid w:val="00425822"/>
    <w:rsid w:val="00457E9C"/>
    <w:rsid w:val="00476EE6"/>
    <w:rsid w:val="004D0620"/>
    <w:rsid w:val="004D2D51"/>
    <w:rsid w:val="004D3071"/>
    <w:rsid w:val="004D5FAC"/>
    <w:rsid w:val="004E09A0"/>
    <w:rsid w:val="00567B76"/>
    <w:rsid w:val="0058725A"/>
    <w:rsid w:val="005C4E1B"/>
    <w:rsid w:val="005E10F0"/>
    <w:rsid w:val="00623AAA"/>
    <w:rsid w:val="006425B1"/>
    <w:rsid w:val="0064281A"/>
    <w:rsid w:val="00655A49"/>
    <w:rsid w:val="00663D7D"/>
    <w:rsid w:val="006C479A"/>
    <w:rsid w:val="006E2E42"/>
    <w:rsid w:val="0070313F"/>
    <w:rsid w:val="00740424"/>
    <w:rsid w:val="00777F1E"/>
    <w:rsid w:val="007917A2"/>
    <w:rsid w:val="00791BED"/>
    <w:rsid w:val="00794ECF"/>
    <w:rsid w:val="007D178B"/>
    <w:rsid w:val="00802A3C"/>
    <w:rsid w:val="00814410"/>
    <w:rsid w:val="00844B92"/>
    <w:rsid w:val="00854C60"/>
    <w:rsid w:val="00856A5A"/>
    <w:rsid w:val="00870F3E"/>
    <w:rsid w:val="00877878"/>
    <w:rsid w:val="00886F23"/>
    <w:rsid w:val="008B2AAB"/>
    <w:rsid w:val="008F4568"/>
    <w:rsid w:val="00905BA7"/>
    <w:rsid w:val="00913458"/>
    <w:rsid w:val="009518BE"/>
    <w:rsid w:val="00956B7D"/>
    <w:rsid w:val="009647B5"/>
    <w:rsid w:val="00981691"/>
    <w:rsid w:val="009A40F6"/>
    <w:rsid w:val="009C2874"/>
    <w:rsid w:val="009D11AB"/>
    <w:rsid w:val="009E3690"/>
    <w:rsid w:val="009E4254"/>
    <w:rsid w:val="00A426F9"/>
    <w:rsid w:val="00A64031"/>
    <w:rsid w:val="00A71131"/>
    <w:rsid w:val="00A9321B"/>
    <w:rsid w:val="00AA1C83"/>
    <w:rsid w:val="00AC08C8"/>
    <w:rsid w:val="00AD07DA"/>
    <w:rsid w:val="00AD52EC"/>
    <w:rsid w:val="00AE6192"/>
    <w:rsid w:val="00B0225A"/>
    <w:rsid w:val="00B41967"/>
    <w:rsid w:val="00B6302F"/>
    <w:rsid w:val="00B71DA3"/>
    <w:rsid w:val="00B94C44"/>
    <w:rsid w:val="00BC7373"/>
    <w:rsid w:val="00BD1853"/>
    <w:rsid w:val="00BE147A"/>
    <w:rsid w:val="00BE30ED"/>
    <w:rsid w:val="00C02463"/>
    <w:rsid w:val="00C363EF"/>
    <w:rsid w:val="00C36E0D"/>
    <w:rsid w:val="00C656E5"/>
    <w:rsid w:val="00C66F41"/>
    <w:rsid w:val="00C72DA1"/>
    <w:rsid w:val="00C8714C"/>
    <w:rsid w:val="00CA40B9"/>
    <w:rsid w:val="00CC376B"/>
    <w:rsid w:val="00CD0094"/>
    <w:rsid w:val="00CD0755"/>
    <w:rsid w:val="00CD1C13"/>
    <w:rsid w:val="00CE3897"/>
    <w:rsid w:val="00D06C0B"/>
    <w:rsid w:val="00D07F66"/>
    <w:rsid w:val="00D44F03"/>
    <w:rsid w:val="00DC296E"/>
    <w:rsid w:val="00DF46CC"/>
    <w:rsid w:val="00E22400"/>
    <w:rsid w:val="00E50402"/>
    <w:rsid w:val="00E82904"/>
    <w:rsid w:val="00E8500E"/>
    <w:rsid w:val="00EC30AC"/>
    <w:rsid w:val="00EC5FA1"/>
    <w:rsid w:val="00EE682E"/>
    <w:rsid w:val="00F0438B"/>
    <w:rsid w:val="00F11495"/>
    <w:rsid w:val="00F15D38"/>
    <w:rsid w:val="00F402CF"/>
    <w:rsid w:val="00F474A1"/>
    <w:rsid w:val="00F577E3"/>
    <w:rsid w:val="00FD051F"/>
    <w:rsid w:val="00FD4D23"/>
    <w:rsid w:val="00FE6B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B835BEE5-18C1-425E-BC08-E20BA4205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rsid w:val="00877878"/>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877878"/>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877878"/>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rsid w:val="00877878"/>
    <w:pPr>
      <w:keepNext/>
      <w:numPr>
        <w:ilvl w:val="3"/>
        <w:numId w:val="16"/>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4">
    <w:name w:val="CM4"/>
    <w:basedOn w:val="Normal"/>
    <w:next w:val="Normal"/>
    <w:uiPriority w:val="99"/>
    <w:rsid w:val="00376C56"/>
    <w:pPr>
      <w:autoSpaceDE w:val="0"/>
      <w:autoSpaceDN w:val="0"/>
      <w:adjustRightInd w:val="0"/>
      <w:spacing w:before="0" w:after="0"/>
      <w:jc w:val="left"/>
    </w:pPr>
    <w:rPr>
      <w:szCs w:val="24"/>
    </w:rPr>
  </w:style>
  <w:style w:type="paragraph" w:customStyle="1" w:styleId="title-article-norm">
    <w:name w:val="title-article-norm"/>
    <w:basedOn w:val="Normal"/>
    <w:rsid w:val="00376C56"/>
    <w:pPr>
      <w:spacing w:before="100" w:beforeAutospacing="1" w:after="100" w:afterAutospacing="1"/>
      <w:jc w:val="left"/>
    </w:pPr>
    <w:rPr>
      <w:rFonts w:eastAsia="Times New Roman"/>
      <w:szCs w:val="24"/>
      <w:lang w:eastAsia="en-GB"/>
    </w:rPr>
  </w:style>
  <w:style w:type="paragraph" w:styleId="ListBullet">
    <w:name w:val="List Bullet"/>
    <w:basedOn w:val="Normal"/>
    <w:uiPriority w:val="99"/>
    <w:semiHidden/>
    <w:unhideWhenUsed/>
    <w:rsid w:val="00EE682E"/>
    <w:pPr>
      <w:numPr>
        <w:numId w:val="1"/>
      </w:numPr>
      <w:contextualSpacing/>
    </w:pPr>
  </w:style>
  <w:style w:type="paragraph" w:styleId="ListBullet2">
    <w:name w:val="List Bullet 2"/>
    <w:basedOn w:val="Normal"/>
    <w:uiPriority w:val="99"/>
    <w:semiHidden/>
    <w:unhideWhenUsed/>
    <w:rsid w:val="00EE682E"/>
    <w:pPr>
      <w:numPr>
        <w:numId w:val="2"/>
      </w:numPr>
      <w:contextualSpacing/>
    </w:pPr>
  </w:style>
  <w:style w:type="paragraph" w:styleId="ListBullet3">
    <w:name w:val="List Bullet 3"/>
    <w:basedOn w:val="Normal"/>
    <w:uiPriority w:val="99"/>
    <w:semiHidden/>
    <w:unhideWhenUsed/>
    <w:rsid w:val="00EE682E"/>
    <w:pPr>
      <w:numPr>
        <w:numId w:val="3"/>
      </w:numPr>
      <w:contextualSpacing/>
    </w:pPr>
  </w:style>
  <w:style w:type="paragraph" w:styleId="ListBullet4">
    <w:name w:val="List Bullet 4"/>
    <w:basedOn w:val="Normal"/>
    <w:uiPriority w:val="99"/>
    <w:semiHidden/>
    <w:unhideWhenUsed/>
    <w:rsid w:val="00EE682E"/>
    <w:pPr>
      <w:numPr>
        <w:numId w:val="4"/>
      </w:numPr>
      <w:contextualSpacing/>
    </w:pPr>
  </w:style>
  <w:style w:type="character" w:styleId="CommentReference">
    <w:name w:val="annotation reference"/>
    <w:basedOn w:val="DefaultParagraphFont"/>
    <w:uiPriority w:val="99"/>
    <w:semiHidden/>
    <w:unhideWhenUsed/>
    <w:rsid w:val="009E3690"/>
    <w:rPr>
      <w:sz w:val="16"/>
      <w:szCs w:val="16"/>
    </w:rPr>
  </w:style>
  <w:style w:type="paragraph" w:styleId="CommentText">
    <w:name w:val="annotation text"/>
    <w:basedOn w:val="Normal"/>
    <w:link w:val="CommentTextChar"/>
    <w:uiPriority w:val="99"/>
    <w:semiHidden/>
    <w:unhideWhenUsed/>
    <w:rsid w:val="009E3690"/>
    <w:rPr>
      <w:sz w:val="20"/>
      <w:szCs w:val="20"/>
    </w:rPr>
  </w:style>
  <w:style w:type="character" w:customStyle="1" w:styleId="CommentTextChar">
    <w:name w:val="Comment Text Char"/>
    <w:basedOn w:val="DefaultParagraphFont"/>
    <w:link w:val="CommentText"/>
    <w:uiPriority w:val="99"/>
    <w:semiHidden/>
    <w:rsid w:val="009E3690"/>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9E3690"/>
    <w:rPr>
      <w:b/>
      <w:bCs/>
    </w:rPr>
  </w:style>
  <w:style w:type="character" w:customStyle="1" w:styleId="CommentSubjectChar">
    <w:name w:val="Comment Subject Char"/>
    <w:basedOn w:val="CommentTextChar"/>
    <w:link w:val="CommentSubject"/>
    <w:uiPriority w:val="99"/>
    <w:semiHidden/>
    <w:rsid w:val="009E3690"/>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rsid w:val="009E3690"/>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3690"/>
    <w:rPr>
      <w:rFonts w:ascii="Tahoma" w:hAnsi="Tahoma" w:cs="Tahoma"/>
      <w:sz w:val="16"/>
      <w:szCs w:val="16"/>
      <w:lang w:val="en-GB"/>
    </w:rPr>
  </w:style>
  <w:style w:type="paragraph" w:styleId="Revision">
    <w:name w:val="Revision"/>
    <w:hidden/>
    <w:uiPriority w:val="99"/>
    <w:semiHidden/>
    <w:rsid w:val="009E3690"/>
    <w:pPr>
      <w:spacing w:after="0" w:line="240" w:lineRule="auto"/>
    </w:pPr>
    <w:rPr>
      <w:rFonts w:ascii="Times New Roman" w:hAnsi="Times New Roman" w:cs="Times New Roman"/>
      <w:sz w:val="24"/>
      <w:lang w:val="en-GB"/>
    </w:rPr>
  </w:style>
  <w:style w:type="paragraph" w:styleId="Caption">
    <w:name w:val="caption"/>
    <w:basedOn w:val="Normal"/>
    <w:next w:val="Normal"/>
    <w:uiPriority w:val="35"/>
    <w:semiHidden/>
    <w:unhideWhenUsed/>
    <w:qFormat/>
    <w:rsid w:val="000575E5"/>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rsid w:val="000575E5"/>
    <w:pPr>
      <w:spacing w:after="0"/>
    </w:pPr>
  </w:style>
  <w:style w:type="paragraph" w:styleId="ListNumber">
    <w:name w:val="List Number"/>
    <w:basedOn w:val="Normal"/>
    <w:uiPriority w:val="99"/>
    <w:semiHidden/>
    <w:unhideWhenUsed/>
    <w:rsid w:val="000575E5"/>
    <w:pPr>
      <w:numPr>
        <w:numId w:val="6"/>
      </w:numPr>
      <w:contextualSpacing/>
    </w:pPr>
  </w:style>
  <w:style w:type="paragraph" w:styleId="ListNumber2">
    <w:name w:val="List Number 2"/>
    <w:basedOn w:val="Normal"/>
    <w:uiPriority w:val="99"/>
    <w:semiHidden/>
    <w:unhideWhenUsed/>
    <w:rsid w:val="000575E5"/>
    <w:pPr>
      <w:numPr>
        <w:numId w:val="7"/>
      </w:numPr>
      <w:contextualSpacing/>
    </w:pPr>
  </w:style>
  <w:style w:type="paragraph" w:styleId="ListNumber3">
    <w:name w:val="List Number 3"/>
    <w:basedOn w:val="Normal"/>
    <w:uiPriority w:val="99"/>
    <w:semiHidden/>
    <w:unhideWhenUsed/>
    <w:rsid w:val="000575E5"/>
    <w:pPr>
      <w:numPr>
        <w:numId w:val="8"/>
      </w:numPr>
      <w:contextualSpacing/>
    </w:pPr>
  </w:style>
  <w:style w:type="paragraph" w:styleId="ListNumber4">
    <w:name w:val="List Number 4"/>
    <w:basedOn w:val="Normal"/>
    <w:uiPriority w:val="99"/>
    <w:semiHidden/>
    <w:unhideWhenUsed/>
    <w:rsid w:val="000575E5"/>
    <w:pPr>
      <w:numPr>
        <w:numId w:val="9"/>
      </w:numPr>
      <w:contextualSpacing/>
    </w:pPr>
  </w:style>
  <w:style w:type="character" w:styleId="Hyperlink">
    <w:name w:val="Hyperlink"/>
    <w:basedOn w:val="DefaultParagraphFont"/>
    <w:uiPriority w:val="99"/>
    <w:unhideWhenUsed/>
    <w:rsid w:val="00C02463"/>
    <w:rPr>
      <w:color w:val="0000FF" w:themeColor="hyperlink"/>
      <w:u w:val="single"/>
    </w:rPr>
  </w:style>
  <w:style w:type="character" w:styleId="PlaceholderText">
    <w:name w:val="Placeholder Text"/>
    <w:basedOn w:val="DefaultParagraphFont"/>
    <w:uiPriority w:val="99"/>
    <w:semiHidden/>
    <w:rsid w:val="00802A3C"/>
    <w:rPr>
      <w:color w:val="808080"/>
    </w:rPr>
  </w:style>
  <w:style w:type="paragraph" w:styleId="Header">
    <w:name w:val="header"/>
    <w:basedOn w:val="Normal"/>
    <w:link w:val="HeaderChar"/>
    <w:uiPriority w:val="99"/>
    <w:unhideWhenUsed/>
    <w:rsid w:val="00877878"/>
    <w:pPr>
      <w:tabs>
        <w:tab w:val="center" w:pos="4535"/>
        <w:tab w:val="right" w:pos="9071"/>
      </w:tabs>
      <w:spacing w:before="0"/>
    </w:pPr>
  </w:style>
  <w:style w:type="character" w:customStyle="1" w:styleId="HeaderChar">
    <w:name w:val="Header Char"/>
    <w:basedOn w:val="DefaultParagraphFont"/>
    <w:link w:val="Header"/>
    <w:uiPriority w:val="99"/>
    <w:rsid w:val="00877878"/>
    <w:rPr>
      <w:rFonts w:ascii="Times New Roman" w:hAnsi="Times New Roman" w:cs="Times New Roman"/>
      <w:sz w:val="24"/>
      <w:shd w:val="clear" w:color="auto" w:fill="auto"/>
      <w:lang w:val="en-GB"/>
    </w:rPr>
  </w:style>
  <w:style w:type="paragraph" w:styleId="Footer">
    <w:name w:val="footer"/>
    <w:basedOn w:val="Normal"/>
    <w:link w:val="FooterChar"/>
    <w:uiPriority w:val="99"/>
    <w:unhideWhenUsed/>
    <w:rsid w:val="00877878"/>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877878"/>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rsid w:val="00877878"/>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877878"/>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877878"/>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sid w:val="00877878"/>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sid w:val="00877878"/>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sid w:val="00877878"/>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rsid w:val="00877878"/>
    <w:pPr>
      <w:spacing w:after="240"/>
      <w:jc w:val="center"/>
    </w:pPr>
    <w:rPr>
      <w:b/>
      <w:sz w:val="28"/>
    </w:rPr>
  </w:style>
  <w:style w:type="paragraph" w:styleId="TOC1">
    <w:name w:val="toc 1"/>
    <w:basedOn w:val="Normal"/>
    <w:next w:val="Normal"/>
    <w:uiPriority w:val="39"/>
    <w:semiHidden/>
    <w:unhideWhenUsed/>
    <w:rsid w:val="00877878"/>
    <w:pPr>
      <w:tabs>
        <w:tab w:val="right" w:leader="dot" w:pos="9071"/>
      </w:tabs>
      <w:spacing w:before="60"/>
      <w:ind w:left="850" w:hanging="850"/>
      <w:jc w:val="left"/>
    </w:pPr>
  </w:style>
  <w:style w:type="paragraph" w:styleId="TOC2">
    <w:name w:val="toc 2"/>
    <w:basedOn w:val="Normal"/>
    <w:next w:val="Normal"/>
    <w:uiPriority w:val="39"/>
    <w:semiHidden/>
    <w:unhideWhenUsed/>
    <w:rsid w:val="00877878"/>
    <w:pPr>
      <w:tabs>
        <w:tab w:val="right" w:leader="dot" w:pos="9071"/>
      </w:tabs>
      <w:spacing w:before="60"/>
      <w:ind w:left="850" w:hanging="850"/>
      <w:jc w:val="left"/>
    </w:pPr>
  </w:style>
  <w:style w:type="paragraph" w:styleId="TOC3">
    <w:name w:val="toc 3"/>
    <w:basedOn w:val="Normal"/>
    <w:next w:val="Normal"/>
    <w:uiPriority w:val="39"/>
    <w:semiHidden/>
    <w:unhideWhenUsed/>
    <w:rsid w:val="00877878"/>
    <w:pPr>
      <w:tabs>
        <w:tab w:val="right" w:leader="dot" w:pos="9071"/>
      </w:tabs>
      <w:spacing w:before="60"/>
      <w:ind w:left="850" w:hanging="850"/>
      <w:jc w:val="left"/>
    </w:pPr>
  </w:style>
  <w:style w:type="paragraph" w:styleId="TOC4">
    <w:name w:val="toc 4"/>
    <w:basedOn w:val="Normal"/>
    <w:next w:val="Normal"/>
    <w:uiPriority w:val="39"/>
    <w:semiHidden/>
    <w:unhideWhenUsed/>
    <w:rsid w:val="00877878"/>
    <w:pPr>
      <w:tabs>
        <w:tab w:val="right" w:leader="dot" w:pos="9071"/>
      </w:tabs>
      <w:spacing w:before="60"/>
      <w:ind w:left="850" w:hanging="850"/>
      <w:jc w:val="left"/>
    </w:pPr>
  </w:style>
  <w:style w:type="paragraph" w:styleId="TOC5">
    <w:name w:val="toc 5"/>
    <w:basedOn w:val="Normal"/>
    <w:next w:val="Normal"/>
    <w:uiPriority w:val="39"/>
    <w:semiHidden/>
    <w:unhideWhenUsed/>
    <w:rsid w:val="00877878"/>
    <w:pPr>
      <w:tabs>
        <w:tab w:val="right" w:leader="dot" w:pos="9071"/>
      </w:tabs>
      <w:spacing w:before="300"/>
      <w:jc w:val="left"/>
    </w:pPr>
  </w:style>
  <w:style w:type="paragraph" w:styleId="TOC6">
    <w:name w:val="toc 6"/>
    <w:basedOn w:val="Normal"/>
    <w:next w:val="Normal"/>
    <w:uiPriority w:val="39"/>
    <w:semiHidden/>
    <w:unhideWhenUsed/>
    <w:rsid w:val="00877878"/>
    <w:pPr>
      <w:tabs>
        <w:tab w:val="right" w:leader="dot" w:pos="9071"/>
      </w:tabs>
      <w:spacing w:before="240"/>
      <w:jc w:val="left"/>
    </w:pPr>
  </w:style>
  <w:style w:type="paragraph" w:styleId="TOC7">
    <w:name w:val="toc 7"/>
    <w:basedOn w:val="Normal"/>
    <w:next w:val="Normal"/>
    <w:uiPriority w:val="39"/>
    <w:semiHidden/>
    <w:unhideWhenUsed/>
    <w:rsid w:val="00877878"/>
    <w:pPr>
      <w:tabs>
        <w:tab w:val="right" w:leader="dot" w:pos="9071"/>
      </w:tabs>
      <w:spacing w:before="180"/>
      <w:jc w:val="left"/>
    </w:pPr>
  </w:style>
  <w:style w:type="paragraph" w:styleId="TOC8">
    <w:name w:val="toc 8"/>
    <w:basedOn w:val="Normal"/>
    <w:next w:val="Normal"/>
    <w:uiPriority w:val="39"/>
    <w:semiHidden/>
    <w:unhideWhenUsed/>
    <w:rsid w:val="00877878"/>
    <w:pPr>
      <w:tabs>
        <w:tab w:val="right" w:leader="dot" w:pos="9071"/>
      </w:tabs>
      <w:jc w:val="left"/>
    </w:pPr>
  </w:style>
  <w:style w:type="paragraph" w:styleId="TOC9">
    <w:name w:val="toc 9"/>
    <w:basedOn w:val="Normal"/>
    <w:next w:val="Normal"/>
    <w:uiPriority w:val="39"/>
    <w:semiHidden/>
    <w:unhideWhenUsed/>
    <w:rsid w:val="00877878"/>
    <w:pPr>
      <w:tabs>
        <w:tab w:val="right" w:leader="dot" w:pos="9071"/>
      </w:tabs>
    </w:pPr>
  </w:style>
  <w:style w:type="paragraph" w:customStyle="1" w:styleId="HeaderLandscape">
    <w:name w:val="HeaderLandscape"/>
    <w:basedOn w:val="Normal"/>
    <w:rsid w:val="00877878"/>
    <w:pPr>
      <w:tabs>
        <w:tab w:val="center" w:pos="7285"/>
        <w:tab w:val="right" w:pos="14003"/>
      </w:tabs>
      <w:spacing w:before="0"/>
    </w:pPr>
  </w:style>
  <w:style w:type="paragraph" w:customStyle="1" w:styleId="FooterLandscape">
    <w:name w:val="FooterLandscape"/>
    <w:basedOn w:val="Normal"/>
    <w:rsid w:val="00877878"/>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877878"/>
    <w:rPr>
      <w:shd w:val="clear" w:color="auto" w:fill="auto"/>
      <w:vertAlign w:val="superscript"/>
    </w:rPr>
  </w:style>
  <w:style w:type="paragraph" w:customStyle="1" w:styleId="HeaderSensitivity">
    <w:name w:val="Header Sensitivity"/>
    <w:basedOn w:val="Normal"/>
    <w:rsid w:val="00877878"/>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rsid w:val="00877878"/>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rsid w:val="00877878"/>
    <w:pPr>
      <w:ind w:left="850"/>
    </w:pPr>
  </w:style>
  <w:style w:type="paragraph" w:customStyle="1" w:styleId="Text2">
    <w:name w:val="Text 2"/>
    <w:basedOn w:val="Normal"/>
    <w:rsid w:val="00877878"/>
    <w:pPr>
      <w:ind w:left="1417"/>
    </w:pPr>
  </w:style>
  <w:style w:type="paragraph" w:customStyle="1" w:styleId="Text3">
    <w:name w:val="Text 3"/>
    <w:basedOn w:val="Normal"/>
    <w:rsid w:val="00877878"/>
    <w:pPr>
      <w:ind w:left="1984"/>
    </w:pPr>
  </w:style>
  <w:style w:type="paragraph" w:customStyle="1" w:styleId="Text4">
    <w:name w:val="Text 4"/>
    <w:basedOn w:val="Normal"/>
    <w:rsid w:val="00877878"/>
    <w:pPr>
      <w:ind w:left="2551"/>
    </w:pPr>
  </w:style>
  <w:style w:type="paragraph" w:customStyle="1" w:styleId="NormalCentered">
    <w:name w:val="Normal Centered"/>
    <w:basedOn w:val="Normal"/>
    <w:rsid w:val="00877878"/>
    <w:pPr>
      <w:jc w:val="center"/>
    </w:pPr>
  </w:style>
  <w:style w:type="paragraph" w:customStyle="1" w:styleId="NormalLeft">
    <w:name w:val="Normal Left"/>
    <w:basedOn w:val="Normal"/>
    <w:rsid w:val="00877878"/>
    <w:pPr>
      <w:jc w:val="left"/>
    </w:pPr>
  </w:style>
  <w:style w:type="paragraph" w:customStyle="1" w:styleId="NormalRight">
    <w:name w:val="Normal Right"/>
    <w:basedOn w:val="Normal"/>
    <w:rsid w:val="00877878"/>
    <w:pPr>
      <w:jc w:val="right"/>
    </w:pPr>
  </w:style>
  <w:style w:type="paragraph" w:customStyle="1" w:styleId="QuotedText">
    <w:name w:val="Quoted Text"/>
    <w:basedOn w:val="Normal"/>
    <w:rsid w:val="00877878"/>
    <w:pPr>
      <w:ind w:left="1417"/>
    </w:pPr>
  </w:style>
  <w:style w:type="paragraph" w:customStyle="1" w:styleId="Point0">
    <w:name w:val="Point 0"/>
    <w:basedOn w:val="Normal"/>
    <w:rsid w:val="00877878"/>
    <w:pPr>
      <w:ind w:left="850" w:hanging="850"/>
    </w:pPr>
  </w:style>
  <w:style w:type="paragraph" w:customStyle="1" w:styleId="Point1">
    <w:name w:val="Point 1"/>
    <w:basedOn w:val="Normal"/>
    <w:rsid w:val="00877878"/>
    <w:pPr>
      <w:ind w:left="1417" w:hanging="567"/>
    </w:pPr>
  </w:style>
  <w:style w:type="paragraph" w:customStyle="1" w:styleId="Point2">
    <w:name w:val="Point 2"/>
    <w:basedOn w:val="Normal"/>
    <w:rsid w:val="00877878"/>
    <w:pPr>
      <w:ind w:left="1984" w:hanging="567"/>
    </w:pPr>
  </w:style>
  <w:style w:type="paragraph" w:customStyle="1" w:styleId="Point3">
    <w:name w:val="Point 3"/>
    <w:basedOn w:val="Normal"/>
    <w:rsid w:val="00877878"/>
    <w:pPr>
      <w:ind w:left="2551" w:hanging="567"/>
    </w:pPr>
  </w:style>
  <w:style w:type="paragraph" w:customStyle="1" w:styleId="Point4">
    <w:name w:val="Point 4"/>
    <w:basedOn w:val="Normal"/>
    <w:rsid w:val="00877878"/>
    <w:pPr>
      <w:ind w:left="3118" w:hanging="567"/>
    </w:pPr>
  </w:style>
  <w:style w:type="paragraph" w:customStyle="1" w:styleId="Tiret0">
    <w:name w:val="Tiret 0"/>
    <w:basedOn w:val="Point0"/>
    <w:rsid w:val="00877878"/>
    <w:pPr>
      <w:numPr>
        <w:numId w:val="10"/>
      </w:numPr>
    </w:pPr>
  </w:style>
  <w:style w:type="paragraph" w:customStyle="1" w:styleId="Tiret1">
    <w:name w:val="Tiret 1"/>
    <w:basedOn w:val="Point1"/>
    <w:rsid w:val="00877878"/>
    <w:pPr>
      <w:numPr>
        <w:numId w:val="11"/>
      </w:numPr>
    </w:pPr>
  </w:style>
  <w:style w:type="paragraph" w:customStyle="1" w:styleId="Tiret2">
    <w:name w:val="Tiret 2"/>
    <w:basedOn w:val="Point2"/>
    <w:rsid w:val="00877878"/>
    <w:pPr>
      <w:numPr>
        <w:numId w:val="12"/>
      </w:numPr>
    </w:pPr>
  </w:style>
  <w:style w:type="paragraph" w:customStyle="1" w:styleId="Tiret3">
    <w:name w:val="Tiret 3"/>
    <w:basedOn w:val="Point3"/>
    <w:rsid w:val="00877878"/>
    <w:pPr>
      <w:numPr>
        <w:numId w:val="13"/>
      </w:numPr>
    </w:pPr>
  </w:style>
  <w:style w:type="paragraph" w:customStyle="1" w:styleId="Tiret4">
    <w:name w:val="Tiret 4"/>
    <w:basedOn w:val="Point4"/>
    <w:rsid w:val="00877878"/>
    <w:pPr>
      <w:numPr>
        <w:numId w:val="14"/>
      </w:numPr>
    </w:pPr>
  </w:style>
  <w:style w:type="paragraph" w:customStyle="1" w:styleId="PointDouble0">
    <w:name w:val="PointDouble 0"/>
    <w:basedOn w:val="Normal"/>
    <w:rsid w:val="00877878"/>
    <w:pPr>
      <w:tabs>
        <w:tab w:val="left" w:pos="850"/>
      </w:tabs>
      <w:ind w:left="1417" w:hanging="1417"/>
    </w:pPr>
  </w:style>
  <w:style w:type="paragraph" w:customStyle="1" w:styleId="PointDouble1">
    <w:name w:val="PointDouble 1"/>
    <w:basedOn w:val="Normal"/>
    <w:rsid w:val="00877878"/>
    <w:pPr>
      <w:tabs>
        <w:tab w:val="left" w:pos="1417"/>
      </w:tabs>
      <w:ind w:left="1984" w:hanging="1134"/>
    </w:pPr>
  </w:style>
  <w:style w:type="paragraph" w:customStyle="1" w:styleId="PointDouble2">
    <w:name w:val="PointDouble 2"/>
    <w:basedOn w:val="Normal"/>
    <w:rsid w:val="00877878"/>
    <w:pPr>
      <w:tabs>
        <w:tab w:val="left" w:pos="1984"/>
      </w:tabs>
      <w:ind w:left="2551" w:hanging="1134"/>
    </w:pPr>
  </w:style>
  <w:style w:type="paragraph" w:customStyle="1" w:styleId="PointDouble3">
    <w:name w:val="PointDouble 3"/>
    <w:basedOn w:val="Normal"/>
    <w:rsid w:val="00877878"/>
    <w:pPr>
      <w:tabs>
        <w:tab w:val="left" w:pos="2551"/>
      </w:tabs>
      <w:ind w:left="3118" w:hanging="1134"/>
    </w:pPr>
  </w:style>
  <w:style w:type="paragraph" w:customStyle="1" w:styleId="PointDouble4">
    <w:name w:val="PointDouble 4"/>
    <w:basedOn w:val="Normal"/>
    <w:rsid w:val="00877878"/>
    <w:pPr>
      <w:tabs>
        <w:tab w:val="left" w:pos="3118"/>
      </w:tabs>
      <w:ind w:left="3685" w:hanging="1134"/>
    </w:pPr>
  </w:style>
  <w:style w:type="paragraph" w:customStyle="1" w:styleId="PointTriple0">
    <w:name w:val="PointTriple 0"/>
    <w:basedOn w:val="Normal"/>
    <w:rsid w:val="00877878"/>
    <w:pPr>
      <w:tabs>
        <w:tab w:val="left" w:pos="850"/>
        <w:tab w:val="left" w:pos="1417"/>
      </w:tabs>
      <w:ind w:left="1984" w:hanging="1984"/>
    </w:pPr>
  </w:style>
  <w:style w:type="paragraph" w:customStyle="1" w:styleId="PointTriple1">
    <w:name w:val="PointTriple 1"/>
    <w:basedOn w:val="Normal"/>
    <w:rsid w:val="00877878"/>
    <w:pPr>
      <w:tabs>
        <w:tab w:val="left" w:pos="1417"/>
        <w:tab w:val="left" w:pos="1984"/>
      </w:tabs>
      <w:ind w:left="2551" w:hanging="1701"/>
    </w:pPr>
  </w:style>
  <w:style w:type="paragraph" w:customStyle="1" w:styleId="PointTriple2">
    <w:name w:val="PointTriple 2"/>
    <w:basedOn w:val="Normal"/>
    <w:rsid w:val="00877878"/>
    <w:pPr>
      <w:tabs>
        <w:tab w:val="left" w:pos="1984"/>
        <w:tab w:val="left" w:pos="2551"/>
      </w:tabs>
      <w:ind w:left="3118" w:hanging="1701"/>
    </w:pPr>
  </w:style>
  <w:style w:type="paragraph" w:customStyle="1" w:styleId="PointTriple3">
    <w:name w:val="PointTriple 3"/>
    <w:basedOn w:val="Normal"/>
    <w:rsid w:val="00877878"/>
    <w:pPr>
      <w:tabs>
        <w:tab w:val="left" w:pos="2551"/>
        <w:tab w:val="left" w:pos="3118"/>
      </w:tabs>
      <w:ind w:left="3685" w:hanging="1701"/>
    </w:pPr>
  </w:style>
  <w:style w:type="paragraph" w:customStyle="1" w:styleId="PointTriple4">
    <w:name w:val="PointTriple 4"/>
    <w:basedOn w:val="Normal"/>
    <w:rsid w:val="00877878"/>
    <w:pPr>
      <w:tabs>
        <w:tab w:val="left" w:pos="3118"/>
        <w:tab w:val="left" w:pos="3685"/>
      </w:tabs>
      <w:ind w:left="4252" w:hanging="1701"/>
    </w:pPr>
  </w:style>
  <w:style w:type="paragraph" w:customStyle="1" w:styleId="NumPar1">
    <w:name w:val="NumPar 1"/>
    <w:basedOn w:val="Normal"/>
    <w:next w:val="Text1"/>
    <w:rsid w:val="00877878"/>
    <w:pPr>
      <w:numPr>
        <w:numId w:val="15"/>
      </w:numPr>
    </w:pPr>
  </w:style>
  <w:style w:type="paragraph" w:customStyle="1" w:styleId="NumPar2">
    <w:name w:val="NumPar 2"/>
    <w:basedOn w:val="Normal"/>
    <w:next w:val="Text1"/>
    <w:rsid w:val="00877878"/>
    <w:pPr>
      <w:numPr>
        <w:ilvl w:val="1"/>
        <w:numId w:val="15"/>
      </w:numPr>
    </w:pPr>
  </w:style>
  <w:style w:type="paragraph" w:customStyle="1" w:styleId="NumPar3">
    <w:name w:val="NumPar 3"/>
    <w:basedOn w:val="Normal"/>
    <w:next w:val="Text1"/>
    <w:rsid w:val="00877878"/>
    <w:pPr>
      <w:numPr>
        <w:ilvl w:val="2"/>
        <w:numId w:val="15"/>
      </w:numPr>
    </w:pPr>
  </w:style>
  <w:style w:type="paragraph" w:customStyle="1" w:styleId="NumPar4">
    <w:name w:val="NumPar 4"/>
    <w:basedOn w:val="Normal"/>
    <w:next w:val="Text1"/>
    <w:rsid w:val="00877878"/>
    <w:pPr>
      <w:numPr>
        <w:ilvl w:val="3"/>
        <w:numId w:val="15"/>
      </w:numPr>
    </w:pPr>
  </w:style>
  <w:style w:type="paragraph" w:customStyle="1" w:styleId="ManualNumPar1">
    <w:name w:val="Manual NumPar 1"/>
    <w:basedOn w:val="Normal"/>
    <w:next w:val="Text1"/>
    <w:rsid w:val="00877878"/>
    <w:pPr>
      <w:ind w:left="850" w:hanging="850"/>
    </w:pPr>
  </w:style>
  <w:style w:type="paragraph" w:customStyle="1" w:styleId="ManualNumPar2">
    <w:name w:val="Manual NumPar 2"/>
    <w:basedOn w:val="Normal"/>
    <w:next w:val="Text1"/>
    <w:rsid w:val="00877878"/>
    <w:pPr>
      <w:ind w:left="850" w:hanging="850"/>
    </w:pPr>
  </w:style>
  <w:style w:type="paragraph" w:customStyle="1" w:styleId="ManualNumPar3">
    <w:name w:val="Manual NumPar 3"/>
    <w:basedOn w:val="Normal"/>
    <w:next w:val="Text1"/>
    <w:rsid w:val="00877878"/>
    <w:pPr>
      <w:ind w:left="850" w:hanging="850"/>
    </w:pPr>
  </w:style>
  <w:style w:type="paragraph" w:customStyle="1" w:styleId="ManualNumPar4">
    <w:name w:val="Manual NumPar 4"/>
    <w:basedOn w:val="Normal"/>
    <w:next w:val="Text1"/>
    <w:rsid w:val="00877878"/>
    <w:pPr>
      <w:ind w:left="850" w:hanging="850"/>
    </w:pPr>
  </w:style>
  <w:style w:type="paragraph" w:customStyle="1" w:styleId="QuotedNumPar">
    <w:name w:val="Quoted NumPar"/>
    <w:basedOn w:val="Normal"/>
    <w:rsid w:val="00877878"/>
    <w:pPr>
      <w:ind w:left="1417" w:hanging="567"/>
    </w:pPr>
  </w:style>
  <w:style w:type="paragraph" w:customStyle="1" w:styleId="ManualHeading1">
    <w:name w:val="Manual Heading 1"/>
    <w:basedOn w:val="Normal"/>
    <w:next w:val="Text1"/>
    <w:rsid w:val="00877878"/>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877878"/>
    <w:pPr>
      <w:keepNext/>
      <w:tabs>
        <w:tab w:val="left" w:pos="850"/>
      </w:tabs>
      <w:ind w:left="850" w:hanging="850"/>
      <w:outlineLvl w:val="1"/>
    </w:pPr>
    <w:rPr>
      <w:b/>
    </w:rPr>
  </w:style>
  <w:style w:type="paragraph" w:customStyle="1" w:styleId="ManualHeading3">
    <w:name w:val="Manual Heading 3"/>
    <w:basedOn w:val="Normal"/>
    <w:next w:val="Text1"/>
    <w:rsid w:val="00877878"/>
    <w:pPr>
      <w:keepNext/>
      <w:tabs>
        <w:tab w:val="left" w:pos="850"/>
      </w:tabs>
      <w:ind w:left="850" w:hanging="850"/>
      <w:outlineLvl w:val="2"/>
    </w:pPr>
    <w:rPr>
      <w:i/>
    </w:rPr>
  </w:style>
  <w:style w:type="paragraph" w:customStyle="1" w:styleId="ManualHeading4">
    <w:name w:val="Manual Heading 4"/>
    <w:basedOn w:val="Normal"/>
    <w:next w:val="Text1"/>
    <w:rsid w:val="00877878"/>
    <w:pPr>
      <w:keepNext/>
      <w:tabs>
        <w:tab w:val="left" w:pos="850"/>
      </w:tabs>
      <w:ind w:left="850" w:hanging="850"/>
      <w:outlineLvl w:val="3"/>
    </w:pPr>
  </w:style>
  <w:style w:type="paragraph" w:customStyle="1" w:styleId="ChapterTitle">
    <w:name w:val="ChapterTitle"/>
    <w:basedOn w:val="Normal"/>
    <w:next w:val="Normal"/>
    <w:rsid w:val="00877878"/>
    <w:pPr>
      <w:keepNext/>
      <w:spacing w:after="360"/>
      <w:jc w:val="center"/>
    </w:pPr>
    <w:rPr>
      <w:b/>
      <w:sz w:val="32"/>
    </w:rPr>
  </w:style>
  <w:style w:type="paragraph" w:customStyle="1" w:styleId="PartTitle">
    <w:name w:val="PartTitle"/>
    <w:basedOn w:val="Normal"/>
    <w:next w:val="ChapterTitle"/>
    <w:rsid w:val="00877878"/>
    <w:pPr>
      <w:keepNext/>
      <w:pageBreakBefore/>
      <w:spacing w:after="360"/>
      <w:jc w:val="center"/>
    </w:pPr>
    <w:rPr>
      <w:b/>
      <w:sz w:val="36"/>
    </w:rPr>
  </w:style>
  <w:style w:type="paragraph" w:customStyle="1" w:styleId="SectionTitle">
    <w:name w:val="SectionTitle"/>
    <w:basedOn w:val="Normal"/>
    <w:next w:val="Heading1"/>
    <w:rsid w:val="00877878"/>
    <w:pPr>
      <w:keepNext/>
      <w:spacing w:after="360"/>
      <w:jc w:val="center"/>
    </w:pPr>
    <w:rPr>
      <w:b/>
      <w:smallCaps/>
      <w:sz w:val="28"/>
    </w:rPr>
  </w:style>
  <w:style w:type="paragraph" w:customStyle="1" w:styleId="TableTitle">
    <w:name w:val="Table Title"/>
    <w:basedOn w:val="Normal"/>
    <w:next w:val="Normal"/>
    <w:rsid w:val="00877878"/>
    <w:pPr>
      <w:jc w:val="center"/>
    </w:pPr>
    <w:rPr>
      <w:b/>
    </w:rPr>
  </w:style>
  <w:style w:type="character" w:customStyle="1" w:styleId="Marker">
    <w:name w:val="Marker"/>
    <w:basedOn w:val="DefaultParagraphFont"/>
    <w:rsid w:val="00877878"/>
    <w:rPr>
      <w:color w:val="0000FF"/>
      <w:shd w:val="clear" w:color="auto" w:fill="auto"/>
    </w:rPr>
  </w:style>
  <w:style w:type="character" w:customStyle="1" w:styleId="Marker1">
    <w:name w:val="Marker1"/>
    <w:basedOn w:val="DefaultParagraphFont"/>
    <w:rsid w:val="00877878"/>
    <w:rPr>
      <w:color w:val="008000"/>
      <w:shd w:val="clear" w:color="auto" w:fill="auto"/>
    </w:rPr>
  </w:style>
  <w:style w:type="character" w:customStyle="1" w:styleId="Marker2">
    <w:name w:val="Marker2"/>
    <w:basedOn w:val="DefaultParagraphFont"/>
    <w:rsid w:val="00877878"/>
    <w:rPr>
      <w:color w:val="FF0000"/>
      <w:shd w:val="clear" w:color="auto" w:fill="auto"/>
    </w:rPr>
  </w:style>
  <w:style w:type="paragraph" w:customStyle="1" w:styleId="Point0number">
    <w:name w:val="Point 0 (number)"/>
    <w:basedOn w:val="Normal"/>
    <w:rsid w:val="00877878"/>
    <w:pPr>
      <w:numPr>
        <w:numId w:val="17"/>
      </w:numPr>
    </w:pPr>
  </w:style>
  <w:style w:type="paragraph" w:customStyle="1" w:styleId="Point1number">
    <w:name w:val="Point 1 (number)"/>
    <w:basedOn w:val="Normal"/>
    <w:rsid w:val="00877878"/>
    <w:pPr>
      <w:numPr>
        <w:ilvl w:val="2"/>
        <w:numId w:val="17"/>
      </w:numPr>
    </w:pPr>
  </w:style>
  <w:style w:type="paragraph" w:customStyle="1" w:styleId="Point2number">
    <w:name w:val="Point 2 (number)"/>
    <w:basedOn w:val="Normal"/>
    <w:rsid w:val="00877878"/>
    <w:pPr>
      <w:numPr>
        <w:ilvl w:val="4"/>
        <w:numId w:val="17"/>
      </w:numPr>
    </w:pPr>
  </w:style>
  <w:style w:type="paragraph" w:customStyle="1" w:styleId="Point3number">
    <w:name w:val="Point 3 (number)"/>
    <w:basedOn w:val="Normal"/>
    <w:rsid w:val="00877878"/>
    <w:pPr>
      <w:numPr>
        <w:ilvl w:val="6"/>
        <w:numId w:val="17"/>
      </w:numPr>
    </w:pPr>
  </w:style>
  <w:style w:type="paragraph" w:customStyle="1" w:styleId="Point0letter">
    <w:name w:val="Point 0 (letter)"/>
    <w:basedOn w:val="Normal"/>
    <w:rsid w:val="00877878"/>
    <w:pPr>
      <w:numPr>
        <w:ilvl w:val="1"/>
        <w:numId w:val="17"/>
      </w:numPr>
    </w:pPr>
  </w:style>
  <w:style w:type="paragraph" w:customStyle="1" w:styleId="Point1letter">
    <w:name w:val="Point 1 (letter)"/>
    <w:basedOn w:val="Normal"/>
    <w:rsid w:val="00877878"/>
    <w:pPr>
      <w:numPr>
        <w:ilvl w:val="3"/>
        <w:numId w:val="17"/>
      </w:numPr>
    </w:pPr>
  </w:style>
  <w:style w:type="paragraph" w:customStyle="1" w:styleId="Point2letter">
    <w:name w:val="Point 2 (letter)"/>
    <w:basedOn w:val="Normal"/>
    <w:rsid w:val="00877878"/>
    <w:pPr>
      <w:numPr>
        <w:ilvl w:val="5"/>
        <w:numId w:val="17"/>
      </w:numPr>
    </w:pPr>
  </w:style>
  <w:style w:type="paragraph" w:customStyle="1" w:styleId="Point3letter">
    <w:name w:val="Point 3 (letter)"/>
    <w:basedOn w:val="Normal"/>
    <w:rsid w:val="00877878"/>
    <w:pPr>
      <w:numPr>
        <w:ilvl w:val="7"/>
        <w:numId w:val="17"/>
      </w:numPr>
    </w:pPr>
  </w:style>
  <w:style w:type="paragraph" w:customStyle="1" w:styleId="Point4letter">
    <w:name w:val="Point 4 (letter)"/>
    <w:basedOn w:val="Normal"/>
    <w:rsid w:val="00877878"/>
    <w:pPr>
      <w:numPr>
        <w:ilvl w:val="8"/>
        <w:numId w:val="17"/>
      </w:numPr>
    </w:pPr>
  </w:style>
  <w:style w:type="paragraph" w:customStyle="1" w:styleId="Bullet0">
    <w:name w:val="Bullet 0"/>
    <w:basedOn w:val="Normal"/>
    <w:rsid w:val="00877878"/>
    <w:pPr>
      <w:numPr>
        <w:numId w:val="18"/>
      </w:numPr>
    </w:pPr>
  </w:style>
  <w:style w:type="paragraph" w:customStyle="1" w:styleId="Bullet1">
    <w:name w:val="Bullet 1"/>
    <w:basedOn w:val="Normal"/>
    <w:rsid w:val="00877878"/>
    <w:pPr>
      <w:numPr>
        <w:numId w:val="19"/>
      </w:numPr>
    </w:pPr>
  </w:style>
  <w:style w:type="paragraph" w:customStyle="1" w:styleId="Bullet2">
    <w:name w:val="Bullet 2"/>
    <w:basedOn w:val="Normal"/>
    <w:rsid w:val="00877878"/>
    <w:pPr>
      <w:numPr>
        <w:numId w:val="20"/>
      </w:numPr>
    </w:pPr>
  </w:style>
  <w:style w:type="paragraph" w:customStyle="1" w:styleId="Bullet3">
    <w:name w:val="Bullet 3"/>
    <w:basedOn w:val="Normal"/>
    <w:rsid w:val="00877878"/>
    <w:pPr>
      <w:numPr>
        <w:numId w:val="21"/>
      </w:numPr>
    </w:pPr>
  </w:style>
  <w:style w:type="paragraph" w:customStyle="1" w:styleId="Bullet4">
    <w:name w:val="Bullet 4"/>
    <w:basedOn w:val="Normal"/>
    <w:rsid w:val="00877878"/>
    <w:pPr>
      <w:numPr>
        <w:numId w:val="22"/>
      </w:numPr>
    </w:pPr>
  </w:style>
  <w:style w:type="paragraph" w:customStyle="1" w:styleId="Langue">
    <w:name w:val="Langue"/>
    <w:basedOn w:val="Normal"/>
    <w:next w:val="Rfrenceinterne"/>
    <w:rsid w:val="00877878"/>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rsid w:val="00877878"/>
    <w:pPr>
      <w:spacing w:before="0" w:after="0"/>
      <w:jc w:val="left"/>
    </w:pPr>
    <w:rPr>
      <w:rFonts w:ascii="Arial" w:hAnsi="Arial" w:cs="Arial"/>
    </w:rPr>
  </w:style>
  <w:style w:type="paragraph" w:customStyle="1" w:styleId="Emission">
    <w:name w:val="Emission"/>
    <w:basedOn w:val="Normal"/>
    <w:next w:val="Rfrenceinstitutionnelle"/>
    <w:rsid w:val="00877878"/>
    <w:pPr>
      <w:spacing w:before="0" w:after="0"/>
      <w:ind w:left="5103"/>
      <w:jc w:val="left"/>
    </w:pPr>
  </w:style>
  <w:style w:type="paragraph" w:customStyle="1" w:styleId="Rfrenceinstitutionnelle">
    <w:name w:val="Référence institutionnelle"/>
    <w:basedOn w:val="Normal"/>
    <w:next w:val="Confidentialit"/>
    <w:rsid w:val="00877878"/>
    <w:pPr>
      <w:spacing w:before="0" w:after="240"/>
      <w:ind w:left="5103"/>
      <w:jc w:val="left"/>
    </w:pPr>
  </w:style>
  <w:style w:type="paragraph" w:customStyle="1" w:styleId="Pagedecouverture">
    <w:name w:val="Page de couverture"/>
    <w:basedOn w:val="Normal"/>
    <w:next w:val="Normal"/>
    <w:rsid w:val="00877878"/>
    <w:pPr>
      <w:spacing w:before="0" w:after="0"/>
    </w:pPr>
  </w:style>
  <w:style w:type="paragraph" w:customStyle="1" w:styleId="Declassification">
    <w:name w:val="Declassification"/>
    <w:basedOn w:val="Normal"/>
    <w:next w:val="Normal"/>
    <w:rsid w:val="00877878"/>
    <w:pPr>
      <w:spacing w:before="0" w:after="0"/>
    </w:pPr>
  </w:style>
  <w:style w:type="paragraph" w:customStyle="1" w:styleId="Disclaimer">
    <w:name w:val="Disclaimer"/>
    <w:basedOn w:val="Normal"/>
    <w:rsid w:val="00877878"/>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rsid w:val="00877878"/>
    <w:pPr>
      <w:jc w:val="center"/>
    </w:pPr>
    <w:rPr>
      <w:b/>
      <w:u w:val="single"/>
    </w:rPr>
  </w:style>
  <w:style w:type="paragraph" w:customStyle="1" w:styleId="Annexetitre">
    <w:name w:val="Annexe titre"/>
    <w:basedOn w:val="Normal"/>
    <w:next w:val="Normal"/>
    <w:rsid w:val="00877878"/>
    <w:pPr>
      <w:jc w:val="center"/>
    </w:pPr>
    <w:rPr>
      <w:b/>
      <w:u w:val="single"/>
    </w:rPr>
  </w:style>
  <w:style w:type="paragraph" w:customStyle="1" w:styleId="Annexetitrefichefinancire">
    <w:name w:val="Annexe titre (fiche financière)"/>
    <w:basedOn w:val="Normal"/>
    <w:next w:val="Normal"/>
    <w:rsid w:val="00877878"/>
    <w:pPr>
      <w:jc w:val="center"/>
    </w:pPr>
    <w:rPr>
      <w:b/>
      <w:u w:val="single"/>
    </w:rPr>
  </w:style>
  <w:style w:type="paragraph" w:customStyle="1" w:styleId="Applicationdirecte">
    <w:name w:val="Application directe"/>
    <w:basedOn w:val="Normal"/>
    <w:next w:val="Fait"/>
    <w:rsid w:val="00877878"/>
    <w:pPr>
      <w:spacing w:before="480"/>
    </w:pPr>
  </w:style>
  <w:style w:type="paragraph" w:customStyle="1" w:styleId="Avertissementtitre">
    <w:name w:val="Avertissement titre"/>
    <w:basedOn w:val="Normal"/>
    <w:next w:val="Normal"/>
    <w:rsid w:val="00877878"/>
    <w:pPr>
      <w:keepNext/>
      <w:spacing w:before="480"/>
    </w:pPr>
    <w:rPr>
      <w:u w:val="single"/>
    </w:rPr>
  </w:style>
  <w:style w:type="paragraph" w:customStyle="1" w:styleId="Confidence">
    <w:name w:val="Confidence"/>
    <w:basedOn w:val="Normal"/>
    <w:next w:val="Normal"/>
    <w:rsid w:val="00877878"/>
    <w:pPr>
      <w:spacing w:before="360"/>
      <w:jc w:val="center"/>
    </w:pPr>
  </w:style>
  <w:style w:type="paragraph" w:customStyle="1" w:styleId="Confidentialit">
    <w:name w:val="Confidentialité"/>
    <w:basedOn w:val="Normal"/>
    <w:next w:val="TypedudocumentPagedecouverture"/>
    <w:rsid w:val="00877878"/>
    <w:pPr>
      <w:spacing w:before="240" w:after="240"/>
      <w:ind w:left="5103"/>
      <w:jc w:val="left"/>
    </w:pPr>
    <w:rPr>
      <w:i/>
      <w:sz w:val="32"/>
    </w:rPr>
  </w:style>
  <w:style w:type="paragraph" w:customStyle="1" w:styleId="Considrant">
    <w:name w:val="Considérant"/>
    <w:basedOn w:val="Normal"/>
    <w:rsid w:val="00877878"/>
    <w:pPr>
      <w:numPr>
        <w:numId w:val="23"/>
      </w:numPr>
    </w:pPr>
  </w:style>
  <w:style w:type="paragraph" w:customStyle="1" w:styleId="Corrigendum">
    <w:name w:val="Corrigendum"/>
    <w:basedOn w:val="Normal"/>
    <w:next w:val="Normal"/>
    <w:rsid w:val="00877878"/>
    <w:pPr>
      <w:spacing w:before="0" w:after="240"/>
      <w:jc w:val="left"/>
    </w:pPr>
  </w:style>
  <w:style w:type="paragraph" w:customStyle="1" w:styleId="Datedadoption">
    <w:name w:val="Date d'adoption"/>
    <w:basedOn w:val="Normal"/>
    <w:next w:val="Titreobjet"/>
    <w:rsid w:val="00877878"/>
    <w:pPr>
      <w:spacing w:before="360" w:after="0"/>
      <w:jc w:val="center"/>
    </w:pPr>
    <w:rPr>
      <w:b/>
    </w:rPr>
  </w:style>
  <w:style w:type="paragraph" w:customStyle="1" w:styleId="Exposdesmotifstitre">
    <w:name w:val="Exposé des motifs titre"/>
    <w:basedOn w:val="Normal"/>
    <w:next w:val="Normal"/>
    <w:rsid w:val="00877878"/>
    <w:pPr>
      <w:jc w:val="center"/>
    </w:pPr>
    <w:rPr>
      <w:b/>
      <w:u w:val="single"/>
    </w:rPr>
  </w:style>
  <w:style w:type="paragraph" w:customStyle="1" w:styleId="Fait">
    <w:name w:val="Fait à"/>
    <w:basedOn w:val="Normal"/>
    <w:next w:val="Institutionquisigne"/>
    <w:rsid w:val="00877878"/>
    <w:pPr>
      <w:keepNext/>
      <w:spacing w:after="0"/>
    </w:pPr>
  </w:style>
  <w:style w:type="paragraph" w:customStyle="1" w:styleId="Formuledadoption">
    <w:name w:val="Formule d'adoption"/>
    <w:basedOn w:val="Normal"/>
    <w:next w:val="Titrearticle"/>
    <w:rsid w:val="00877878"/>
    <w:pPr>
      <w:keepNext/>
    </w:pPr>
  </w:style>
  <w:style w:type="paragraph" w:customStyle="1" w:styleId="Institutionquiagit">
    <w:name w:val="Institution qui agit"/>
    <w:basedOn w:val="Normal"/>
    <w:next w:val="Normal"/>
    <w:rsid w:val="00877878"/>
    <w:pPr>
      <w:keepNext/>
      <w:spacing w:before="600"/>
    </w:pPr>
  </w:style>
  <w:style w:type="paragraph" w:customStyle="1" w:styleId="Institutionquisigne">
    <w:name w:val="Institution qui signe"/>
    <w:basedOn w:val="Normal"/>
    <w:next w:val="Personnequisigne"/>
    <w:rsid w:val="00877878"/>
    <w:pPr>
      <w:keepNext/>
      <w:tabs>
        <w:tab w:val="left" w:pos="4252"/>
      </w:tabs>
      <w:spacing w:before="720" w:after="0"/>
    </w:pPr>
    <w:rPr>
      <w:i/>
    </w:rPr>
  </w:style>
  <w:style w:type="paragraph" w:customStyle="1" w:styleId="ManualConsidrant">
    <w:name w:val="Manual Considérant"/>
    <w:basedOn w:val="Normal"/>
    <w:rsid w:val="00877878"/>
    <w:pPr>
      <w:ind w:left="709" w:hanging="709"/>
    </w:pPr>
  </w:style>
  <w:style w:type="paragraph" w:customStyle="1" w:styleId="Personnequisigne">
    <w:name w:val="Personne qui signe"/>
    <w:basedOn w:val="Normal"/>
    <w:next w:val="Institutionquisigne"/>
    <w:rsid w:val="00877878"/>
    <w:pPr>
      <w:tabs>
        <w:tab w:val="left" w:pos="4252"/>
      </w:tabs>
      <w:spacing w:before="0" w:after="0"/>
      <w:jc w:val="left"/>
    </w:pPr>
    <w:rPr>
      <w:i/>
    </w:rPr>
  </w:style>
  <w:style w:type="paragraph" w:customStyle="1" w:styleId="Rfrenceinterinstitutionnelle">
    <w:name w:val="Référence interinstitutionnelle"/>
    <w:basedOn w:val="Normal"/>
    <w:next w:val="Statut"/>
    <w:rsid w:val="00877878"/>
    <w:pPr>
      <w:spacing w:before="0" w:after="0"/>
      <w:ind w:left="5103"/>
      <w:jc w:val="left"/>
    </w:pPr>
  </w:style>
  <w:style w:type="paragraph" w:customStyle="1" w:styleId="Rfrenceinterne">
    <w:name w:val="Référence interne"/>
    <w:basedOn w:val="Normal"/>
    <w:next w:val="Rfrenceinterinstitutionnelle"/>
    <w:rsid w:val="00877878"/>
    <w:pPr>
      <w:spacing w:before="0" w:after="0"/>
      <w:ind w:left="5103"/>
      <w:jc w:val="left"/>
    </w:pPr>
  </w:style>
  <w:style w:type="paragraph" w:customStyle="1" w:styleId="Statut">
    <w:name w:val="Statut"/>
    <w:basedOn w:val="Normal"/>
    <w:next w:val="Typedudocument"/>
    <w:rsid w:val="00877878"/>
    <w:pPr>
      <w:spacing w:before="360" w:after="0"/>
      <w:jc w:val="center"/>
    </w:pPr>
  </w:style>
  <w:style w:type="paragraph" w:customStyle="1" w:styleId="Titrearticle">
    <w:name w:val="Titre article"/>
    <w:basedOn w:val="Normal"/>
    <w:next w:val="Normal"/>
    <w:rsid w:val="00877878"/>
    <w:pPr>
      <w:keepNext/>
      <w:spacing w:before="360"/>
      <w:jc w:val="center"/>
    </w:pPr>
    <w:rPr>
      <w:i/>
    </w:rPr>
  </w:style>
  <w:style w:type="paragraph" w:customStyle="1" w:styleId="Titreobjet">
    <w:name w:val="Titre objet"/>
    <w:basedOn w:val="Normal"/>
    <w:next w:val="IntrtEEE"/>
    <w:rsid w:val="00877878"/>
    <w:pPr>
      <w:spacing w:before="360" w:after="360"/>
      <w:jc w:val="center"/>
    </w:pPr>
    <w:rPr>
      <w:b/>
    </w:rPr>
  </w:style>
  <w:style w:type="paragraph" w:customStyle="1" w:styleId="Typedudocument">
    <w:name w:val="Type du document"/>
    <w:basedOn w:val="Normal"/>
    <w:next w:val="Titreobjet"/>
    <w:rsid w:val="00877878"/>
    <w:pPr>
      <w:spacing w:before="360" w:after="0"/>
      <w:jc w:val="center"/>
    </w:pPr>
    <w:rPr>
      <w:b/>
    </w:rPr>
  </w:style>
  <w:style w:type="character" w:customStyle="1" w:styleId="Added">
    <w:name w:val="Added"/>
    <w:basedOn w:val="DefaultParagraphFont"/>
    <w:rsid w:val="00877878"/>
    <w:rPr>
      <w:b/>
      <w:u w:val="single"/>
      <w:shd w:val="clear" w:color="auto" w:fill="auto"/>
    </w:rPr>
  </w:style>
  <w:style w:type="character" w:customStyle="1" w:styleId="Deleted">
    <w:name w:val="Deleted"/>
    <w:basedOn w:val="DefaultParagraphFont"/>
    <w:rsid w:val="00877878"/>
    <w:rPr>
      <w:strike/>
      <w:dstrike w:val="0"/>
      <w:shd w:val="clear" w:color="auto" w:fill="auto"/>
    </w:rPr>
  </w:style>
  <w:style w:type="paragraph" w:customStyle="1" w:styleId="Address">
    <w:name w:val="Address"/>
    <w:basedOn w:val="Normal"/>
    <w:next w:val="Normal"/>
    <w:rsid w:val="00877878"/>
    <w:pPr>
      <w:keepLines/>
      <w:spacing w:line="360" w:lineRule="auto"/>
      <w:ind w:left="3402"/>
      <w:jc w:val="left"/>
    </w:pPr>
  </w:style>
  <w:style w:type="paragraph" w:customStyle="1" w:styleId="Objetexterne">
    <w:name w:val="Objet externe"/>
    <w:basedOn w:val="Normal"/>
    <w:next w:val="Normal"/>
    <w:rsid w:val="00877878"/>
    <w:rPr>
      <w:i/>
      <w:caps/>
    </w:rPr>
  </w:style>
  <w:style w:type="paragraph" w:customStyle="1" w:styleId="Supertitre">
    <w:name w:val="Supertitre"/>
    <w:basedOn w:val="Normal"/>
    <w:next w:val="Normal"/>
    <w:rsid w:val="00877878"/>
    <w:pPr>
      <w:spacing w:before="0" w:after="600"/>
      <w:jc w:val="center"/>
    </w:pPr>
    <w:rPr>
      <w:b/>
    </w:rPr>
  </w:style>
  <w:style w:type="paragraph" w:customStyle="1" w:styleId="Languesfaisantfoi">
    <w:name w:val="Langues faisant foi"/>
    <w:basedOn w:val="Normal"/>
    <w:next w:val="Normal"/>
    <w:rsid w:val="00877878"/>
    <w:pPr>
      <w:spacing w:before="360" w:after="0"/>
      <w:jc w:val="center"/>
    </w:pPr>
  </w:style>
  <w:style w:type="paragraph" w:customStyle="1" w:styleId="Rfrencecroise">
    <w:name w:val="Référence croisée"/>
    <w:basedOn w:val="Normal"/>
    <w:rsid w:val="00877878"/>
    <w:pPr>
      <w:spacing w:before="0" w:after="0"/>
      <w:jc w:val="center"/>
    </w:pPr>
  </w:style>
  <w:style w:type="paragraph" w:customStyle="1" w:styleId="Fichefinanciretitre">
    <w:name w:val="Fiche financière titre"/>
    <w:basedOn w:val="Normal"/>
    <w:next w:val="Normal"/>
    <w:rsid w:val="00877878"/>
    <w:pPr>
      <w:jc w:val="center"/>
    </w:pPr>
    <w:rPr>
      <w:b/>
      <w:u w:val="single"/>
    </w:rPr>
  </w:style>
  <w:style w:type="paragraph" w:customStyle="1" w:styleId="DatedadoptionPagedecouverture">
    <w:name w:val="Date d'adoption (Page de couverture)"/>
    <w:basedOn w:val="Datedadoption"/>
    <w:next w:val="TitreobjetPagedecouverture"/>
    <w:rsid w:val="00877878"/>
  </w:style>
  <w:style w:type="paragraph" w:customStyle="1" w:styleId="RfrenceinterinstitutionnellePagedecouverture">
    <w:name w:val="Référence interinstitutionnelle (Page de couverture)"/>
    <w:basedOn w:val="Rfrenceinterinstitutionnelle"/>
    <w:next w:val="Confidentialit"/>
    <w:rsid w:val="00877878"/>
  </w:style>
  <w:style w:type="paragraph" w:customStyle="1" w:styleId="StatutPagedecouverture">
    <w:name w:val="Statut (Page de couverture)"/>
    <w:basedOn w:val="Statut"/>
    <w:next w:val="TypedudocumentPagedecouverture"/>
    <w:rsid w:val="00877878"/>
  </w:style>
  <w:style w:type="paragraph" w:customStyle="1" w:styleId="TitreobjetPagedecouverture">
    <w:name w:val="Titre objet (Page de couverture)"/>
    <w:basedOn w:val="Titreobjet"/>
    <w:next w:val="IntrtEEEPagedecouverture"/>
    <w:rsid w:val="00877878"/>
  </w:style>
  <w:style w:type="paragraph" w:customStyle="1" w:styleId="TypedudocumentPagedecouverture">
    <w:name w:val="Type du document (Page de couverture)"/>
    <w:basedOn w:val="Typedudocument"/>
    <w:next w:val="TitreobjetPagedecouverture"/>
    <w:rsid w:val="00877878"/>
  </w:style>
  <w:style w:type="paragraph" w:customStyle="1" w:styleId="Volume">
    <w:name w:val="Volume"/>
    <w:basedOn w:val="Normal"/>
    <w:next w:val="Confidentialit"/>
    <w:rsid w:val="00877878"/>
    <w:pPr>
      <w:spacing w:before="0" w:after="240"/>
      <w:ind w:left="5103"/>
      <w:jc w:val="left"/>
    </w:pPr>
  </w:style>
  <w:style w:type="paragraph" w:customStyle="1" w:styleId="IntrtEEE">
    <w:name w:val="Intérêt EEE"/>
    <w:basedOn w:val="Languesfaisantfoi"/>
    <w:next w:val="Normal"/>
    <w:rsid w:val="00877878"/>
    <w:pPr>
      <w:spacing w:after="240"/>
    </w:pPr>
  </w:style>
  <w:style w:type="paragraph" w:customStyle="1" w:styleId="Accompagnant">
    <w:name w:val="Accompagnant"/>
    <w:basedOn w:val="Normal"/>
    <w:next w:val="Typeacteprincipal"/>
    <w:rsid w:val="00877878"/>
    <w:pPr>
      <w:spacing w:before="0" w:after="240"/>
      <w:jc w:val="center"/>
    </w:pPr>
    <w:rPr>
      <w:b/>
      <w:i/>
    </w:rPr>
  </w:style>
  <w:style w:type="paragraph" w:customStyle="1" w:styleId="Typeacteprincipal">
    <w:name w:val="Type acte principal"/>
    <w:basedOn w:val="Normal"/>
    <w:next w:val="Objetacteprincipal"/>
    <w:rsid w:val="00877878"/>
    <w:pPr>
      <w:spacing w:before="0" w:after="240"/>
      <w:jc w:val="center"/>
    </w:pPr>
    <w:rPr>
      <w:b/>
    </w:rPr>
  </w:style>
  <w:style w:type="paragraph" w:customStyle="1" w:styleId="Objetacteprincipal">
    <w:name w:val="Objet acte principal"/>
    <w:basedOn w:val="Normal"/>
    <w:next w:val="Titrearticle"/>
    <w:rsid w:val="00877878"/>
    <w:pPr>
      <w:spacing w:before="0" w:after="360"/>
      <w:jc w:val="center"/>
    </w:pPr>
    <w:rPr>
      <w:b/>
    </w:rPr>
  </w:style>
  <w:style w:type="paragraph" w:customStyle="1" w:styleId="IntrtEEEPagedecouverture">
    <w:name w:val="Intérêt EEE (Page de couverture)"/>
    <w:basedOn w:val="IntrtEEE"/>
    <w:next w:val="Rfrencecroise"/>
    <w:rsid w:val="00877878"/>
  </w:style>
  <w:style w:type="paragraph" w:customStyle="1" w:styleId="AccompagnantPagedecouverture">
    <w:name w:val="Accompagnant (Page de couverture)"/>
    <w:basedOn w:val="Accompagnant"/>
    <w:next w:val="TypeacteprincipalPagedecouverture"/>
    <w:rsid w:val="00877878"/>
  </w:style>
  <w:style w:type="paragraph" w:customStyle="1" w:styleId="TypeacteprincipalPagedecouverture">
    <w:name w:val="Type acte principal (Page de couverture)"/>
    <w:basedOn w:val="Typeacteprincipal"/>
    <w:next w:val="ObjetacteprincipalPagedecouverture"/>
    <w:rsid w:val="00877878"/>
  </w:style>
  <w:style w:type="paragraph" w:customStyle="1" w:styleId="ObjetacteprincipalPagedecouverture">
    <w:name w:val="Objet acte principal (Page de couverture)"/>
    <w:basedOn w:val="Objetacteprincipal"/>
    <w:next w:val="Rfrencecroise"/>
    <w:rsid w:val="00877878"/>
  </w:style>
  <w:style w:type="paragraph" w:customStyle="1" w:styleId="LanguesfaisantfoiPagedecouverture">
    <w:name w:val="Langues faisant foi (Page de couverture)"/>
    <w:basedOn w:val="Normal"/>
    <w:next w:val="Normal"/>
    <w:rsid w:val="00877878"/>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2505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86DF39-801B-413D-8757-F4312DFA8E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1</Pages>
  <Words>775</Words>
  <Characters>4236</Characters>
  <Application>Microsoft Office Word</Application>
  <DocSecurity>0</DocSecurity>
  <Lines>84</Lines>
  <Paragraphs>28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4996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 CRAENENBROECK Karen (AGRI)</dc:creator>
  <cp:lastModifiedBy>VAN CRAENENBROECK Karen (AGRI)</cp:lastModifiedBy>
  <cp:revision>3</cp:revision>
  <cp:lastPrinted>2019-01-15T15:34:00Z</cp:lastPrinted>
  <dcterms:created xsi:type="dcterms:W3CDTF">2019-01-18T17:36:00Z</dcterms:created>
  <dcterms:modified xsi:type="dcterms:W3CDTF">2019-01-18T17:36:00Z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COM/AA</vt:lpwstr>
  </property>
  <property fmtid="{D5CDD505-2E9C-101B-9397-08002B2CF9AE}" pid="3" name="Version">
    <vt:lpwstr>6.0.1.0</vt:lpwstr>
  </property>
  <property fmtid="{D5CDD505-2E9C-101B-9397-08002B2CF9AE}" pid="4" name="Last edited using">
    <vt:lpwstr>LW 6.0.1, Build 20180503</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SJ-004</vt:lpwstr>
  </property>
  <property fmtid="{D5CDD505-2E9C-101B-9397-08002B2CF9AE}" pid="10" name="DQCStatus">
    <vt:lpwstr>Green (DQC version 03)</vt:lpwstr>
  </property>
</Properties>
</file>