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22" w:rsidRPr="00791EB6" w:rsidRDefault="00742D22" w:rsidP="00D962D2">
      <w:pPr>
        <w:spacing w:before="120" w:after="0" w:line="240" w:lineRule="auto"/>
        <w:rPr>
          <w:rFonts w:ascii="FlandersArtSans-Medium" w:hAnsi="FlandersArtSans-Medium"/>
          <w:b/>
          <w:sz w:val="36"/>
          <w:szCs w:val="36"/>
          <w:lang w:val="fr-BE"/>
        </w:rPr>
      </w:pPr>
      <w:r w:rsidRPr="003F6FA9">
        <w:rPr>
          <w:rFonts w:ascii="Flanders Art Sans Medium" w:hAnsi="Flanders Art Sans Medium"/>
          <w:noProof/>
          <w:lang w:eastAsia="nl-BE"/>
        </w:rPr>
        <w:drawing>
          <wp:anchor distT="0" distB="0" distL="114300" distR="114300" simplePos="0" relativeHeight="251658240" behindDoc="0" locked="0" layoutInCell="1" allowOverlap="1" wp14:anchorId="243743B7" wp14:editId="772D89D6">
            <wp:simplePos x="0" y="0"/>
            <wp:positionH relativeFrom="column">
              <wp:align>left</wp:align>
            </wp:positionH>
            <wp:positionV relativeFrom="paragraph">
              <wp:align>top</wp:align>
            </wp:positionV>
            <wp:extent cx="3212465" cy="660400"/>
            <wp:effectExtent l="0" t="0" r="0" b="0"/>
            <wp:wrapSquare wrapText="bothSides"/>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3212465" cy="660400"/>
                    </a:xfrm>
                    <a:prstGeom prst="rect">
                      <a:avLst/>
                    </a:prstGeom>
                    <a:noFill/>
                    <a:ln>
                      <a:noFill/>
                    </a:ln>
                  </pic:spPr>
                </pic:pic>
              </a:graphicData>
            </a:graphic>
          </wp:anchor>
        </w:drawing>
      </w:r>
      <w:r w:rsidR="00D962D2">
        <w:rPr>
          <w:rFonts w:ascii="FlandersArtSans-Regular" w:hAnsi="FlandersArtSans-Regular"/>
        </w:rPr>
        <w:br w:type="textWrapping" w:clear="all"/>
      </w:r>
      <w:r w:rsidRPr="00791EB6">
        <w:rPr>
          <w:rFonts w:ascii="FlandersArtSans-Medium" w:hAnsi="FlandersArtSans-Medium"/>
          <w:sz w:val="36"/>
          <w:szCs w:val="36"/>
          <w:lang w:val="fr-BE"/>
        </w:rPr>
        <w:t>VERSLAG</w:t>
      </w:r>
      <w:r w:rsidR="00AE3643">
        <w:rPr>
          <w:rFonts w:ascii="FlandersArtSans-Medium" w:hAnsi="FlandersArtSans-Medium"/>
          <w:sz w:val="36"/>
          <w:szCs w:val="36"/>
          <w:lang w:val="fr-BE"/>
        </w:rPr>
        <w:t xml:space="preserve"> </w:t>
      </w:r>
    </w:p>
    <w:p w:rsidR="00742D22" w:rsidRPr="009556D6" w:rsidRDefault="00742D22" w:rsidP="00742D22">
      <w:pPr>
        <w:spacing w:after="0" w:line="240" w:lineRule="auto"/>
        <w:rPr>
          <w:rFonts w:ascii="FlandersArtSans-Regular" w:hAnsi="FlandersArtSans-Regular"/>
          <w:sz w:val="16"/>
          <w:szCs w:val="16"/>
        </w:rPr>
      </w:pPr>
      <w:r w:rsidRPr="009556D6">
        <w:rPr>
          <w:rFonts w:ascii="FlandersArtSans-Regular" w:hAnsi="FlandersArtSans-Regular"/>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0"/>
        <w:gridCol w:w="316"/>
      </w:tblGrid>
      <w:tr w:rsidR="00742D22" w:rsidRPr="009556D6" w:rsidTr="00B174DC">
        <w:trPr>
          <w:trHeight w:val="770"/>
        </w:trPr>
        <w:tc>
          <w:tcPr>
            <w:tcW w:w="9820" w:type="dxa"/>
          </w:tcPr>
          <w:p w:rsidR="00742D22" w:rsidRPr="009556D6" w:rsidRDefault="00742D22" w:rsidP="00BC3425">
            <w:pPr>
              <w:spacing w:after="20"/>
              <w:rPr>
                <w:rFonts w:ascii="FlandersArtSans-Regular" w:hAnsi="FlandersArtSans-Regular"/>
              </w:rPr>
            </w:pPr>
            <w:r>
              <w:rPr>
                <w:rFonts w:ascii="FlandersArtSans-Regular" w:hAnsi="FlandersArtSans-Regular"/>
              </w:rPr>
              <w:t>voorzitter</w:t>
            </w:r>
            <w:r w:rsidRPr="009556D6">
              <w:rPr>
                <w:rFonts w:ascii="FlandersArtSans-Regular" w:hAnsi="FlandersArtSans-Regular"/>
              </w:rPr>
              <w:t xml:space="preserve">: </w:t>
            </w:r>
            <w:r w:rsidR="00F80D45">
              <w:rPr>
                <w:rFonts w:ascii="FlandersArtSans-Regular" w:hAnsi="FlandersArtSans-Regular"/>
              </w:rPr>
              <w:t>EU-Commissie</w:t>
            </w:r>
            <w:r w:rsidR="00C76E37">
              <w:rPr>
                <w:rFonts w:ascii="FlandersArtSans-Regular" w:hAnsi="FlandersArtSans-Regular"/>
              </w:rPr>
              <w:t xml:space="preserve"> – AGRI C4</w:t>
            </w:r>
          </w:p>
          <w:p w:rsidR="00CB7C2E" w:rsidRDefault="00742D22" w:rsidP="00CB7C2E">
            <w:pPr>
              <w:spacing w:after="20"/>
              <w:rPr>
                <w:rFonts w:ascii="FlandersArtSans-Regular" w:hAnsi="FlandersArtSans-Regular"/>
              </w:rPr>
            </w:pPr>
            <w:r>
              <w:rPr>
                <w:rFonts w:ascii="FlandersArtSans-Regular" w:hAnsi="FlandersArtSans-Regular"/>
              </w:rPr>
              <w:t>verslaggever</w:t>
            </w:r>
            <w:r w:rsidRPr="00563E76">
              <w:rPr>
                <w:rFonts w:ascii="FlandersArtSans-Regular" w:hAnsi="FlandersArtSans-Regular"/>
              </w:rPr>
              <w:t xml:space="preserve">: </w:t>
            </w:r>
            <w:r w:rsidR="00022937">
              <w:rPr>
                <w:rFonts w:ascii="FlandersArtSans-Regular" w:hAnsi="FlandersArtSans-Regular"/>
              </w:rPr>
              <w:t>Gaby Ysebaert</w:t>
            </w:r>
            <w:r w:rsidR="00351D04">
              <w:rPr>
                <w:rFonts w:ascii="FlandersArtSans-Regular" w:hAnsi="FlandersArtSans-Regular"/>
              </w:rPr>
              <w:t xml:space="preserve"> (VL)</w:t>
            </w:r>
            <w:r w:rsidR="00657EAF">
              <w:rPr>
                <w:rFonts w:ascii="FlandersArtSans-Regular" w:hAnsi="FlandersArtSans-Regular"/>
              </w:rPr>
              <w:t xml:space="preserve">, Danièle </w:t>
            </w:r>
            <w:proofErr w:type="spellStart"/>
            <w:r w:rsidR="00657EAF">
              <w:rPr>
                <w:rFonts w:ascii="FlandersArtSans-Regular" w:hAnsi="FlandersArtSans-Regular"/>
              </w:rPr>
              <w:t>Haine</w:t>
            </w:r>
            <w:proofErr w:type="spellEnd"/>
            <w:r w:rsidR="00657EAF">
              <w:rPr>
                <w:rFonts w:ascii="FlandersArtSans-Regular" w:hAnsi="FlandersArtSans-Regular"/>
              </w:rPr>
              <w:t xml:space="preserve"> (WL)</w:t>
            </w:r>
            <w:r w:rsidR="00351D04">
              <w:rPr>
                <w:rFonts w:ascii="FlandersArtSans-Regular" w:hAnsi="FlandersArtSans-Regular"/>
              </w:rPr>
              <w:t xml:space="preserve"> </w:t>
            </w:r>
          </w:p>
          <w:p w:rsidR="00B174DC" w:rsidRPr="009556D6" w:rsidRDefault="00D962D2" w:rsidP="00956AF8">
            <w:pPr>
              <w:spacing w:after="20"/>
              <w:rPr>
                <w:rFonts w:ascii="FlandersArtSans-Regular" w:hAnsi="FlandersArtSans-Regular"/>
              </w:rPr>
            </w:pPr>
            <w:r>
              <w:rPr>
                <w:rFonts w:ascii="FlandersArtSans-Regular" w:hAnsi="FlandersArtSans-Regular"/>
              </w:rPr>
              <w:t>o</w:t>
            </w:r>
            <w:r w:rsidR="00B174DC">
              <w:rPr>
                <w:rFonts w:ascii="FlandersArtSans-Regular" w:hAnsi="FlandersArtSans-Regular"/>
              </w:rPr>
              <w:t>nde</w:t>
            </w:r>
            <w:r w:rsidR="00F80D45">
              <w:rPr>
                <w:rFonts w:ascii="FlandersArtSans-Regular" w:hAnsi="FlandersArtSans-Regular"/>
              </w:rPr>
              <w:t xml:space="preserve">rwerp: BC </w:t>
            </w:r>
            <w:r w:rsidR="00351D04">
              <w:rPr>
                <w:rFonts w:ascii="FlandersArtSans-Regular" w:hAnsi="FlandersArtSans-Regular"/>
              </w:rPr>
              <w:t>suiker</w:t>
            </w:r>
            <w:r w:rsidR="00F80D45">
              <w:rPr>
                <w:rFonts w:ascii="FlandersArtSans-Regular" w:hAnsi="FlandersArtSans-Regular"/>
              </w:rPr>
              <w:t xml:space="preserve"> van </w:t>
            </w:r>
            <w:r w:rsidR="00022937">
              <w:rPr>
                <w:rFonts w:ascii="FlandersArtSans-Regular" w:hAnsi="FlandersArtSans-Regular"/>
              </w:rPr>
              <w:t>22/12</w:t>
            </w:r>
            <w:r w:rsidR="00B27FBA">
              <w:rPr>
                <w:rFonts w:ascii="FlandersArtSans-Regular" w:hAnsi="FlandersArtSans-Regular"/>
              </w:rPr>
              <w:t>/2016</w:t>
            </w:r>
          </w:p>
        </w:tc>
        <w:tc>
          <w:tcPr>
            <w:tcW w:w="316" w:type="dxa"/>
          </w:tcPr>
          <w:p w:rsidR="00742D22" w:rsidRPr="009556D6" w:rsidRDefault="00742D22" w:rsidP="00BC3425">
            <w:pPr>
              <w:spacing w:after="20"/>
              <w:rPr>
                <w:rFonts w:ascii="FlandersArtSans-Regular" w:hAnsi="FlandersArtSans-Regular"/>
              </w:rPr>
            </w:pPr>
          </w:p>
        </w:tc>
      </w:tr>
    </w:tbl>
    <w:p w:rsidR="00742D22" w:rsidRPr="009556D6" w:rsidRDefault="00742D22" w:rsidP="00742D22">
      <w:pPr>
        <w:spacing w:after="0" w:line="240" w:lineRule="auto"/>
        <w:rPr>
          <w:rFonts w:ascii="FlandersArtSans-Regular" w:hAnsi="FlandersArtSans-Regular"/>
          <w:sz w:val="16"/>
          <w:szCs w:val="16"/>
        </w:rPr>
        <w:sectPr w:rsidR="00742D22" w:rsidRPr="009556D6" w:rsidSect="00BC3425">
          <w:footerReference w:type="default" r:id="rId10"/>
          <w:footerReference w:type="first" r:id="rId11"/>
          <w:pgSz w:w="11906" w:h="16838"/>
          <w:pgMar w:top="851" w:right="851" w:bottom="618" w:left="1134" w:header="709" w:footer="709" w:gutter="0"/>
          <w:cols w:space="708"/>
          <w:titlePg/>
          <w:docGrid w:linePitch="360"/>
        </w:sectPr>
      </w:pPr>
      <w:r w:rsidRPr="009556D6">
        <w:rPr>
          <w:rFonts w:ascii="FlandersArtSans-Regular" w:hAnsi="FlandersArtSans-Regular"/>
          <w:sz w:val="16"/>
          <w:szCs w:val="16"/>
        </w:rPr>
        <w:t>//////////////////////////////////////////////////////////////////////////////////////////////////////////////////////////////////</w:t>
      </w:r>
    </w:p>
    <w:p w:rsidR="00822B5E" w:rsidRPr="00266D19" w:rsidRDefault="00822B5E" w:rsidP="002F3325">
      <w:pPr>
        <w:pStyle w:val="Kop1"/>
        <w:numPr>
          <w:ilvl w:val="1"/>
          <w:numId w:val="11"/>
        </w:numPr>
        <w:spacing w:before="300" w:after="180" w:line="320" w:lineRule="exact"/>
        <w:contextualSpacing w:val="0"/>
        <w:rPr>
          <w:sz w:val="28"/>
        </w:rPr>
      </w:pPr>
      <w:bookmarkStart w:id="0" w:name="_Toc336329442"/>
      <w:bookmarkStart w:id="1" w:name="_Toc302050451"/>
      <w:r w:rsidRPr="00266D19">
        <w:rPr>
          <w:sz w:val="28"/>
        </w:rPr>
        <w:lastRenderedPageBreak/>
        <w:t>Marktsituatie (wereld+eu)</w:t>
      </w:r>
      <w:bookmarkEnd w:id="0"/>
    </w:p>
    <w:p w:rsidR="00822B5E" w:rsidRPr="00266D19" w:rsidRDefault="00822B5E" w:rsidP="002F3325">
      <w:pPr>
        <w:pStyle w:val="Kop2"/>
        <w:numPr>
          <w:ilvl w:val="2"/>
          <w:numId w:val="12"/>
        </w:numPr>
        <w:spacing w:before="300" w:after="180" w:line="240" w:lineRule="exact"/>
        <w:contextualSpacing w:val="0"/>
        <w:rPr>
          <w:sz w:val="24"/>
          <w:szCs w:val="24"/>
        </w:rPr>
      </w:pPr>
      <w:bookmarkStart w:id="2" w:name="_Toc336329443"/>
      <w:r w:rsidRPr="00266D19">
        <w:rPr>
          <w:sz w:val="24"/>
          <w:szCs w:val="24"/>
        </w:rPr>
        <w:t>Wereldmarktprijzen</w:t>
      </w:r>
      <w:bookmarkEnd w:id="2"/>
    </w:p>
    <w:p w:rsidR="00822B5E" w:rsidRPr="00D15D64" w:rsidRDefault="00822B5E" w:rsidP="00EA443F">
      <w:pPr>
        <w:ind w:left="142"/>
        <w:contextualSpacing/>
        <w:jc w:val="both"/>
        <w:rPr>
          <w:sz w:val="20"/>
          <w:szCs w:val="20"/>
        </w:rPr>
      </w:pPr>
      <w:r w:rsidRPr="00D15D64">
        <w:rPr>
          <w:sz w:val="20"/>
          <w:szCs w:val="20"/>
        </w:rPr>
        <w:t xml:space="preserve">- Witte suikerprijs (Londen nr. 5- termijncontracten) op </w:t>
      </w:r>
      <w:r w:rsidR="00022937">
        <w:rPr>
          <w:sz w:val="20"/>
          <w:szCs w:val="20"/>
        </w:rPr>
        <w:t>20/12</w:t>
      </w:r>
      <w:r w:rsidR="0009133B">
        <w:rPr>
          <w:sz w:val="20"/>
          <w:szCs w:val="20"/>
        </w:rPr>
        <w:t xml:space="preserve">/2016 </w:t>
      </w:r>
      <w:r w:rsidRPr="00A5048D">
        <w:rPr>
          <w:sz w:val="20"/>
          <w:szCs w:val="20"/>
        </w:rPr>
        <w:t xml:space="preserve">= </w:t>
      </w:r>
      <w:r w:rsidR="00022937">
        <w:rPr>
          <w:sz w:val="20"/>
          <w:szCs w:val="20"/>
        </w:rPr>
        <w:t>476,3</w:t>
      </w:r>
      <w:r w:rsidR="00F72A18" w:rsidRPr="00A5048D">
        <w:rPr>
          <w:sz w:val="20"/>
          <w:szCs w:val="20"/>
        </w:rPr>
        <w:t xml:space="preserve"> </w:t>
      </w:r>
      <w:r w:rsidRPr="00A5048D">
        <w:rPr>
          <w:sz w:val="20"/>
          <w:szCs w:val="20"/>
        </w:rPr>
        <w:t>€/ton</w:t>
      </w:r>
      <w:r w:rsidR="0009133B">
        <w:rPr>
          <w:sz w:val="20"/>
          <w:szCs w:val="20"/>
        </w:rPr>
        <w:t xml:space="preserve"> </w:t>
      </w:r>
    </w:p>
    <w:p w:rsidR="00822B5E" w:rsidRPr="0009133B" w:rsidRDefault="00822B5E" w:rsidP="00EA443F">
      <w:pPr>
        <w:ind w:left="142" w:right="-709"/>
        <w:contextualSpacing/>
        <w:jc w:val="both"/>
        <w:rPr>
          <w:sz w:val="20"/>
          <w:szCs w:val="20"/>
        </w:rPr>
      </w:pPr>
      <w:r w:rsidRPr="00D15D64">
        <w:rPr>
          <w:sz w:val="20"/>
          <w:szCs w:val="20"/>
        </w:rPr>
        <w:t xml:space="preserve">- Ruwe suikerprijs (New York nr. 11- termijncontracten) op </w:t>
      </w:r>
      <w:r w:rsidR="00022937">
        <w:rPr>
          <w:sz w:val="20"/>
          <w:szCs w:val="20"/>
        </w:rPr>
        <w:t>20/12</w:t>
      </w:r>
      <w:r w:rsidR="005248BC">
        <w:rPr>
          <w:sz w:val="20"/>
          <w:szCs w:val="20"/>
        </w:rPr>
        <w:t>/</w:t>
      </w:r>
      <w:r w:rsidRPr="0009133B">
        <w:rPr>
          <w:sz w:val="20"/>
          <w:szCs w:val="20"/>
        </w:rPr>
        <w:t>201</w:t>
      </w:r>
      <w:r w:rsidR="00E043F3" w:rsidRPr="0009133B">
        <w:rPr>
          <w:sz w:val="20"/>
          <w:szCs w:val="20"/>
        </w:rPr>
        <w:t>6</w:t>
      </w:r>
      <w:r w:rsidR="00956AF8">
        <w:rPr>
          <w:sz w:val="20"/>
          <w:szCs w:val="20"/>
        </w:rPr>
        <w:t xml:space="preserve"> </w:t>
      </w:r>
      <w:r w:rsidRPr="0009133B">
        <w:rPr>
          <w:sz w:val="20"/>
          <w:szCs w:val="20"/>
        </w:rPr>
        <w:t xml:space="preserve"> = €/ton</w:t>
      </w:r>
      <w:r w:rsidR="0009133B" w:rsidRPr="0009133B">
        <w:rPr>
          <w:sz w:val="20"/>
          <w:szCs w:val="20"/>
        </w:rPr>
        <w:t xml:space="preserve"> </w:t>
      </w:r>
    </w:p>
    <w:p w:rsidR="00CF210B" w:rsidRDefault="00822B5E" w:rsidP="00822B5E">
      <w:pPr>
        <w:ind w:left="142"/>
        <w:contextualSpacing/>
        <w:jc w:val="both"/>
        <w:rPr>
          <w:sz w:val="20"/>
          <w:szCs w:val="20"/>
        </w:rPr>
      </w:pPr>
      <w:r w:rsidRPr="00D15D64">
        <w:rPr>
          <w:sz w:val="20"/>
          <w:szCs w:val="20"/>
        </w:rPr>
        <w:t xml:space="preserve">- Wisselkoersen op </w:t>
      </w:r>
      <w:r w:rsidR="00022937">
        <w:rPr>
          <w:sz w:val="20"/>
          <w:szCs w:val="20"/>
        </w:rPr>
        <w:t>20/12</w:t>
      </w:r>
      <w:r w:rsidR="005248BC">
        <w:rPr>
          <w:sz w:val="20"/>
          <w:szCs w:val="20"/>
        </w:rPr>
        <w:t>/</w:t>
      </w:r>
      <w:r w:rsidRPr="00D15D64">
        <w:rPr>
          <w:sz w:val="20"/>
          <w:szCs w:val="20"/>
        </w:rPr>
        <w:t>201</w:t>
      </w:r>
      <w:r w:rsidR="00E043F3" w:rsidRPr="00D15D64">
        <w:rPr>
          <w:sz w:val="20"/>
          <w:szCs w:val="20"/>
        </w:rPr>
        <w:t>6</w:t>
      </w:r>
      <w:r w:rsidRPr="00D15D64">
        <w:rPr>
          <w:sz w:val="20"/>
          <w:szCs w:val="20"/>
        </w:rPr>
        <w:t xml:space="preserve">: </w:t>
      </w:r>
      <w:r w:rsidR="005248BC">
        <w:rPr>
          <w:sz w:val="20"/>
          <w:szCs w:val="20"/>
        </w:rPr>
        <w:tab/>
      </w:r>
      <w:r w:rsidRPr="00D15D64">
        <w:rPr>
          <w:sz w:val="20"/>
          <w:szCs w:val="20"/>
        </w:rPr>
        <w:tab/>
        <w:t xml:space="preserve">1 € = </w:t>
      </w:r>
      <w:r w:rsidR="00D37C20">
        <w:rPr>
          <w:sz w:val="20"/>
          <w:szCs w:val="20"/>
        </w:rPr>
        <w:t>1,</w:t>
      </w:r>
      <w:r w:rsidR="00956AF8">
        <w:rPr>
          <w:sz w:val="20"/>
          <w:szCs w:val="20"/>
        </w:rPr>
        <w:t>0</w:t>
      </w:r>
      <w:r w:rsidR="00022937">
        <w:rPr>
          <w:sz w:val="20"/>
          <w:szCs w:val="20"/>
        </w:rPr>
        <w:t>36</w:t>
      </w:r>
      <w:r w:rsidR="00D37C20">
        <w:rPr>
          <w:sz w:val="20"/>
          <w:szCs w:val="20"/>
        </w:rPr>
        <w:t xml:space="preserve"> </w:t>
      </w:r>
      <w:r w:rsidRPr="00D37C20">
        <w:rPr>
          <w:sz w:val="20"/>
          <w:szCs w:val="20"/>
        </w:rPr>
        <w:t>$</w:t>
      </w:r>
    </w:p>
    <w:p w:rsidR="00822B5E" w:rsidRDefault="00103141" w:rsidP="00822B5E">
      <w:pPr>
        <w:ind w:left="142"/>
        <w:contextualSpacing/>
        <w:jc w:val="both"/>
        <w:rPr>
          <w:sz w:val="20"/>
          <w:szCs w:val="20"/>
        </w:rPr>
      </w:pPr>
      <w:r>
        <w:rPr>
          <w:sz w:val="20"/>
          <w:szCs w:val="20"/>
        </w:rPr>
        <w:tab/>
      </w:r>
      <w:r w:rsidR="00822B5E" w:rsidRPr="00D15D64">
        <w:rPr>
          <w:sz w:val="20"/>
          <w:szCs w:val="20"/>
        </w:rPr>
        <w:tab/>
      </w:r>
      <w:r w:rsidR="00822B5E" w:rsidRPr="00D15D64">
        <w:rPr>
          <w:sz w:val="20"/>
          <w:szCs w:val="20"/>
        </w:rPr>
        <w:tab/>
      </w:r>
      <w:r w:rsidR="00822B5E" w:rsidRPr="00D15D64">
        <w:rPr>
          <w:sz w:val="20"/>
          <w:szCs w:val="20"/>
        </w:rPr>
        <w:tab/>
      </w:r>
      <w:r w:rsidR="00822B5E" w:rsidRPr="00D15D64">
        <w:rPr>
          <w:sz w:val="20"/>
          <w:szCs w:val="20"/>
        </w:rPr>
        <w:tab/>
        <w:t xml:space="preserve">1 € = </w:t>
      </w:r>
      <w:r w:rsidR="00D37C20">
        <w:rPr>
          <w:sz w:val="20"/>
          <w:szCs w:val="20"/>
        </w:rPr>
        <w:t>3,</w:t>
      </w:r>
      <w:r w:rsidR="00022937">
        <w:rPr>
          <w:sz w:val="20"/>
          <w:szCs w:val="20"/>
        </w:rPr>
        <w:t>48</w:t>
      </w:r>
      <w:r w:rsidR="00D37C20">
        <w:rPr>
          <w:sz w:val="20"/>
          <w:szCs w:val="20"/>
        </w:rPr>
        <w:t xml:space="preserve"> </w:t>
      </w:r>
      <w:r w:rsidR="00822B5E" w:rsidRPr="00D37C20">
        <w:rPr>
          <w:sz w:val="20"/>
          <w:szCs w:val="20"/>
        </w:rPr>
        <w:t>BRL</w:t>
      </w:r>
      <w:r w:rsidR="00CF210B">
        <w:rPr>
          <w:sz w:val="20"/>
          <w:szCs w:val="20"/>
        </w:rPr>
        <w:t xml:space="preserve"> </w:t>
      </w:r>
    </w:p>
    <w:p w:rsidR="00022937" w:rsidRDefault="00022937" w:rsidP="00822B5E">
      <w:pPr>
        <w:ind w:left="142"/>
        <w:contextualSpacing/>
        <w:jc w:val="both"/>
        <w:rPr>
          <w:sz w:val="20"/>
          <w:szCs w:val="20"/>
        </w:rPr>
      </w:pPr>
    </w:p>
    <w:p w:rsidR="00022937" w:rsidRDefault="00022937" w:rsidP="00822B5E">
      <w:pPr>
        <w:ind w:left="142"/>
        <w:contextualSpacing/>
        <w:jc w:val="both"/>
        <w:rPr>
          <w:sz w:val="20"/>
          <w:szCs w:val="20"/>
        </w:rPr>
      </w:pPr>
      <w:r>
        <w:rPr>
          <w:sz w:val="20"/>
          <w:szCs w:val="20"/>
        </w:rPr>
        <w:t>- De huidige daling van de suikerprijs is te wijten aan de herziening van de wereldtekorten voor de periode 2016-2017 naar beneden door ISO en USDA (6,2 Mt i.p.v. 7.1 Mt voor ISO en 2.6 Mt i.p.v. 4.3 Mt door USDA).  Dit heeft een effect op de suikerprijs.</w:t>
      </w:r>
    </w:p>
    <w:p w:rsidR="00022937" w:rsidRDefault="00022937" w:rsidP="00822B5E">
      <w:pPr>
        <w:ind w:left="142"/>
        <w:contextualSpacing/>
        <w:jc w:val="both"/>
        <w:rPr>
          <w:sz w:val="20"/>
          <w:szCs w:val="20"/>
        </w:rPr>
      </w:pPr>
      <w:r>
        <w:rPr>
          <w:sz w:val="20"/>
          <w:szCs w:val="20"/>
        </w:rPr>
        <w:t>- De voorgaande tekorten op de wereldmarkt gedurende 2 campagnes was hoofdzakelijk te wijten aan El Nino (droogte in Azië en meer dan normaal regenachtige periodes in Zuid Amerika). El Nino had negatieve maar ook positieve effecten (meer suikerrietgewassen aangeplant en een hoger suikergehalte in de suikerrietplant).</w:t>
      </w:r>
    </w:p>
    <w:p w:rsidR="005C326C" w:rsidRDefault="005C326C" w:rsidP="00822B5E">
      <w:pPr>
        <w:ind w:left="142"/>
        <w:contextualSpacing/>
        <w:jc w:val="both"/>
        <w:rPr>
          <w:sz w:val="20"/>
          <w:szCs w:val="20"/>
        </w:rPr>
      </w:pPr>
      <w:r>
        <w:rPr>
          <w:sz w:val="20"/>
          <w:szCs w:val="20"/>
        </w:rPr>
        <w:t>- Ook de stijging van de wereldproductie van suiker ten gevolge van de afs</w:t>
      </w:r>
      <w:r w:rsidR="005C52D8">
        <w:rPr>
          <w:sz w:val="20"/>
          <w:szCs w:val="20"/>
        </w:rPr>
        <w:t>chaffing van de Europese suiker</w:t>
      </w:r>
      <w:r>
        <w:rPr>
          <w:sz w:val="20"/>
          <w:szCs w:val="20"/>
        </w:rPr>
        <w:t>quota verklaart de voorspellingen van ISO.</w:t>
      </w:r>
    </w:p>
    <w:p w:rsidR="00822B5E" w:rsidRPr="00266D19" w:rsidRDefault="00822B5E" w:rsidP="002F3325">
      <w:pPr>
        <w:pStyle w:val="Kop2"/>
        <w:numPr>
          <w:ilvl w:val="2"/>
          <w:numId w:val="12"/>
        </w:numPr>
        <w:spacing w:before="300" w:after="180" w:line="240" w:lineRule="exact"/>
        <w:contextualSpacing w:val="0"/>
        <w:rPr>
          <w:sz w:val="24"/>
          <w:szCs w:val="24"/>
        </w:rPr>
      </w:pPr>
      <w:bookmarkStart w:id="3" w:name="_Toc336329444"/>
      <w:r w:rsidRPr="00266D19">
        <w:rPr>
          <w:sz w:val="24"/>
          <w:szCs w:val="24"/>
        </w:rPr>
        <w:t>Wereldmarktnieuws</w:t>
      </w:r>
      <w:bookmarkEnd w:id="3"/>
    </w:p>
    <w:p w:rsidR="00512E1A" w:rsidRPr="002B3DF4" w:rsidRDefault="00512E1A" w:rsidP="00822B5E">
      <w:pPr>
        <w:jc w:val="both"/>
        <w:rPr>
          <w:b/>
          <w:sz w:val="20"/>
          <w:szCs w:val="20"/>
        </w:rPr>
      </w:pPr>
      <w:r w:rsidRPr="002B3DF4">
        <w:rPr>
          <w:b/>
          <w:sz w:val="20"/>
          <w:szCs w:val="20"/>
        </w:rPr>
        <w:t>Brazilië:</w:t>
      </w:r>
    </w:p>
    <w:p w:rsidR="009C6CC8" w:rsidRDefault="00956AF8" w:rsidP="00822B5E">
      <w:pPr>
        <w:jc w:val="both"/>
        <w:rPr>
          <w:sz w:val="20"/>
          <w:szCs w:val="20"/>
        </w:rPr>
      </w:pPr>
      <w:r>
        <w:rPr>
          <w:sz w:val="20"/>
          <w:szCs w:val="20"/>
        </w:rPr>
        <w:t xml:space="preserve">Productieschattingen </w:t>
      </w:r>
      <w:r w:rsidR="005C326C">
        <w:rPr>
          <w:sz w:val="20"/>
          <w:szCs w:val="20"/>
        </w:rPr>
        <w:t>voor suiker zijn geschat op 36.3 Mt C/S en 3.5 Mt N/E.  Dit is een daling van 150.000 t t.o.v. de vorige inschatting.</w:t>
      </w:r>
      <w:r w:rsidR="009C6CC8">
        <w:rPr>
          <w:sz w:val="20"/>
          <w:szCs w:val="20"/>
        </w:rPr>
        <w:t xml:space="preserve">  </w:t>
      </w:r>
      <w:r>
        <w:rPr>
          <w:sz w:val="20"/>
          <w:szCs w:val="20"/>
        </w:rPr>
        <w:t xml:space="preserve">  </w:t>
      </w:r>
    </w:p>
    <w:p w:rsidR="00CF210B" w:rsidRDefault="00CF210B" w:rsidP="00822B5E">
      <w:pPr>
        <w:jc w:val="both"/>
        <w:rPr>
          <w:sz w:val="20"/>
          <w:szCs w:val="20"/>
        </w:rPr>
      </w:pPr>
      <w:r w:rsidRPr="00CF210B">
        <w:rPr>
          <w:b/>
          <w:sz w:val="20"/>
          <w:szCs w:val="20"/>
        </w:rPr>
        <w:t>Indi</w:t>
      </w:r>
      <w:r w:rsidR="00BF6F42">
        <w:rPr>
          <w:b/>
          <w:sz w:val="20"/>
          <w:szCs w:val="20"/>
        </w:rPr>
        <w:t>a</w:t>
      </w:r>
      <w:r>
        <w:rPr>
          <w:sz w:val="20"/>
          <w:szCs w:val="20"/>
        </w:rPr>
        <w:t>:</w:t>
      </w:r>
    </w:p>
    <w:p w:rsidR="005C326C" w:rsidRPr="005C326C" w:rsidRDefault="005C326C" w:rsidP="00822B5E">
      <w:pPr>
        <w:jc w:val="both"/>
        <w:rPr>
          <w:sz w:val="20"/>
          <w:szCs w:val="20"/>
        </w:rPr>
      </w:pPr>
      <w:r w:rsidRPr="005C326C">
        <w:rPr>
          <w:sz w:val="20"/>
          <w:szCs w:val="20"/>
        </w:rPr>
        <w:t>De voorbijgaande jaren was de m</w:t>
      </w:r>
      <w:r w:rsidR="00BC441D">
        <w:rPr>
          <w:sz w:val="20"/>
          <w:szCs w:val="20"/>
        </w:rPr>
        <w:t>oe</w:t>
      </w:r>
      <w:r w:rsidRPr="005C326C">
        <w:rPr>
          <w:sz w:val="20"/>
          <w:szCs w:val="20"/>
        </w:rPr>
        <w:t>sson onregelmatig met op bepaalde plaatsen meer en minder regen dan normaal.  De campagne is nochtans een beetje vroeger dan normaal begonnen.</w:t>
      </w:r>
      <w:r>
        <w:rPr>
          <w:sz w:val="20"/>
          <w:szCs w:val="20"/>
        </w:rPr>
        <w:t xml:space="preserve">  Voor de periode 2016-2017 is er 23.4 Mt in suiker equivalent witte suiker voorspeld wat een afname inhoudt van – 8 % t.o.v. vorig jaar.  </w:t>
      </w:r>
      <w:r w:rsidR="006100A7">
        <w:rPr>
          <w:sz w:val="20"/>
          <w:szCs w:val="20"/>
        </w:rPr>
        <w:t>Dit zou geen probleem mogen leveren aangezien er een voorraad van 7 Mt witte suiker is.</w:t>
      </w:r>
    </w:p>
    <w:p w:rsidR="00F22E79" w:rsidRDefault="004802A4" w:rsidP="00822B5E">
      <w:pPr>
        <w:jc w:val="both"/>
        <w:rPr>
          <w:sz w:val="20"/>
          <w:szCs w:val="20"/>
        </w:rPr>
      </w:pPr>
      <w:r>
        <w:rPr>
          <w:b/>
          <w:sz w:val="20"/>
          <w:szCs w:val="20"/>
        </w:rPr>
        <w:t>Thai</w:t>
      </w:r>
      <w:r w:rsidR="00F22E79" w:rsidRPr="00F22E79">
        <w:rPr>
          <w:b/>
          <w:sz w:val="20"/>
          <w:szCs w:val="20"/>
        </w:rPr>
        <w:t>land:</w:t>
      </w:r>
    </w:p>
    <w:p w:rsidR="00F22E79" w:rsidRDefault="006100A7" w:rsidP="00822B5E">
      <w:pPr>
        <w:jc w:val="both"/>
        <w:rPr>
          <w:rFonts w:cs="Times New Roman"/>
          <w:sz w:val="20"/>
          <w:szCs w:val="20"/>
        </w:rPr>
      </w:pPr>
      <w:r>
        <w:rPr>
          <w:rFonts w:cs="Times New Roman"/>
          <w:sz w:val="20"/>
          <w:szCs w:val="20"/>
        </w:rPr>
        <w:t>Zeer grote droogte (ernstigste sinds 20 jaar).  Door de huidige regenval is de campagne met 2 weken uitgesteld.</w:t>
      </w:r>
    </w:p>
    <w:p w:rsidR="00297A84" w:rsidRDefault="00297A84" w:rsidP="00297A84">
      <w:pPr>
        <w:jc w:val="both"/>
        <w:rPr>
          <w:sz w:val="20"/>
          <w:szCs w:val="20"/>
        </w:rPr>
      </w:pPr>
      <w:r>
        <w:rPr>
          <w:b/>
          <w:sz w:val="20"/>
          <w:szCs w:val="20"/>
        </w:rPr>
        <w:t>China</w:t>
      </w:r>
      <w:r w:rsidRPr="00F22E79">
        <w:rPr>
          <w:b/>
          <w:sz w:val="20"/>
          <w:szCs w:val="20"/>
        </w:rPr>
        <w:t>:</w:t>
      </w:r>
    </w:p>
    <w:p w:rsidR="00297A84" w:rsidRPr="00F22E79" w:rsidRDefault="00297A84" w:rsidP="00822B5E">
      <w:pPr>
        <w:jc w:val="both"/>
        <w:rPr>
          <w:rFonts w:cs="Times New Roman"/>
          <w:sz w:val="20"/>
          <w:szCs w:val="20"/>
        </w:rPr>
      </w:pPr>
      <w:r>
        <w:rPr>
          <w:rFonts w:cs="Times New Roman"/>
          <w:sz w:val="20"/>
          <w:szCs w:val="20"/>
        </w:rPr>
        <w:t xml:space="preserve">Invoer </w:t>
      </w:r>
      <w:r w:rsidR="006100A7">
        <w:rPr>
          <w:rFonts w:cs="Times New Roman"/>
          <w:sz w:val="20"/>
          <w:szCs w:val="20"/>
        </w:rPr>
        <w:t>is gedaald en wordt onmogelijk om nog buiten de TRQ in te voeren.</w:t>
      </w:r>
    </w:p>
    <w:p w:rsidR="00822B5E" w:rsidRDefault="00822B5E" w:rsidP="002B3DF4">
      <w:pPr>
        <w:jc w:val="both"/>
        <w:rPr>
          <w:sz w:val="24"/>
          <w:szCs w:val="24"/>
          <w:u w:val="single"/>
        </w:rPr>
      </w:pPr>
      <w:r w:rsidRPr="002B3DF4">
        <w:rPr>
          <w:sz w:val="24"/>
          <w:szCs w:val="24"/>
          <w:u w:val="single"/>
        </w:rPr>
        <w:lastRenderedPageBreak/>
        <w:t>EU-markt</w:t>
      </w:r>
    </w:p>
    <w:p w:rsidR="003F09C7" w:rsidRPr="008E3CE8" w:rsidRDefault="003F09C7" w:rsidP="003F09C7">
      <w:pPr>
        <w:spacing w:after="80"/>
        <w:rPr>
          <w:sz w:val="20"/>
          <w:szCs w:val="20"/>
        </w:rPr>
      </w:pPr>
      <w:r w:rsidRPr="008E3CE8">
        <w:rPr>
          <w:b/>
          <w:sz w:val="20"/>
          <w:szCs w:val="20"/>
        </w:rPr>
        <w:t xml:space="preserve">Productie </w:t>
      </w:r>
      <w:proofErr w:type="spellStart"/>
      <w:r w:rsidRPr="008E3CE8">
        <w:rPr>
          <w:b/>
          <w:sz w:val="20"/>
          <w:szCs w:val="20"/>
        </w:rPr>
        <w:t>Isoglucose</w:t>
      </w:r>
      <w:proofErr w:type="spellEnd"/>
      <w:r w:rsidRPr="008E3CE8">
        <w:rPr>
          <w:b/>
          <w:sz w:val="20"/>
          <w:szCs w:val="20"/>
        </w:rPr>
        <w:t xml:space="preserve"> 2016/2017</w:t>
      </w:r>
      <w:r w:rsidRPr="008E3CE8">
        <w:rPr>
          <w:sz w:val="20"/>
          <w:szCs w:val="20"/>
        </w:rPr>
        <w:t xml:space="preserve">: </w:t>
      </w:r>
      <w:r w:rsidR="006100A7" w:rsidRPr="008E3CE8">
        <w:rPr>
          <w:sz w:val="20"/>
          <w:szCs w:val="20"/>
        </w:rPr>
        <w:t xml:space="preserve">815.000 t </w:t>
      </w:r>
      <w:r w:rsidRPr="008E3CE8">
        <w:rPr>
          <w:sz w:val="20"/>
          <w:szCs w:val="20"/>
        </w:rPr>
        <w:t xml:space="preserve">en </w:t>
      </w:r>
      <w:r w:rsidR="008E3CE8" w:rsidRPr="008E3CE8">
        <w:rPr>
          <w:sz w:val="20"/>
          <w:szCs w:val="20"/>
        </w:rPr>
        <w:t xml:space="preserve">is </w:t>
      </w:r>
      <w:r w:rsidR="006100A7" w:rsidRPr="008E3CE8">
        <w:rPr>
          <w:sz w:val="20"/>
          <w:szCs w:val="20"/>
        </w:rPr>
        <w:t>25.000 t</w:t>
      </w:r>
      <w:r w:rsidR="008E3CE8" w:rsidRPr="008E3CE8">
        <w:rPr>
          <w:sz w:val="20"/>
          <w:szCs w:val="20"/>
        </w:rPr>
        <w:t xml:space="preserve"> </w:t>
      </w:r>
      <w:r w:rsidRPr="008E3CE8">
        <w:rPr>
          <w:sz w:val="20"/>
          <w:szCs w:val="20"/>
        </w:rPr>
        <w:t xml:space="preserve">hoger dan </w:t>
      </w:r>
      <w:r w:rsidR="008E3CE8" w:rsidRPr="008E3CE8">
        <w:rPr>
          <w:sz w:val="20"/>
          <w:szCs w:val="20"/>
        </w:rPr>
        <w:t xml:space="preserve">de </w:t>
      </w:r>
      <w:r w:rsidRPr="008E3CE8">
        <w:rPr>
          <w:sz w:val="20"/>
          <w:szCs w:val="20"/>
        </w:rPr>
        <w:t>vorige campagne</w:t>
      </w:r>
      <w:r w:rsidR="006100A7" w:rsidRPr="008E3CE8">
        <w:rPr>
          <w:sz w:val="20"/>
          <w:szCs w:val="20"/>
        </w:rPr>
        <w:t>.</w:t>
      </w:r>
    </w:p>
    <w:p w:rsidR="003F09C7" w:rsidRPr="00D15D64" w:rsidRDefault="003F09C7" w:rsidP="003F09C7">
      <w:pPr>
        <w:rPr>
          <w:b/>
          <w:sz w:val="20"/>
          <w:szCs w:val="20"/>
        </w:rPr>
      </w:pPr>
      <w:r w:rsidRPr="00603533">
        <w:rPr>
          <w:b/>
          <w:sz w:val="20"/>
          <w:szCs w:val="20"/>
        </w:rPr>
        <w:t xml:space="preserve">Uitvoer </w:t>
      </w:r>
      <w:r>
        <w:rPr>
          <w:b/>
          <w:sz w:val="20"/>
          <w:szCs w:val="20"/>
        </w:rPr>
        <w:t>suiker BQ</w:t>
      </w:r>
      <w:r w:rsidRPr="00603533">
        <w:rPr>
          <w:b/>
          <w:sz w:val="20"/>
          <w:szCs w:val="20"/>
        </w:rPr>
        <w:t xml:space="preserve"> 201</w:t>
      </w:r>
      <w:r>
        <w:rPr>
          <w:b/>
          <w:sz w:val="20"/>
          <w:szCs w:val="20"/>
        </w:rPr>
        <w:t>6</w:t>
      </w:r>
      <w:r w:rsidRPr="00603533">
        <w:rPr>
          <w:b/>
          <w:sz w:val="20"/>
          <w:szCs w:val="20"/>
        </w:rPr>
        <w:t>/</w:t>
      </w:r>
      <w:r>
        <w:rPr>
          <w:b/>
          <w:sz w:val="20"/>
          <w:szCs w:val="20"/>
        </w:rPr>
        <w:t>17</w:t>
      </w:r>
      <w:r w:rsidRPr="00A90FC0">
        <w:rPr>
          <w:b/>
          <w:sz w:val="20"/>
          <w:szCs w:val="20"/>
        </w:rPr>
        <w:t>:</w:t>
      </w:r>
    </w:p>
    <w:p w:rsidR="003F09C7" w:rsidRPr="00D15D64" w:rsidRDefault="003F09C7" w:rsidP="003F09C7">
      <w:pPr>
        <w:pStyle w:val="Lijstalinea"/>
        <w:numPr>
          <w:ilvl w:val="0"/>
          <w:numId w:val="8"/>
        </w:numPr>
        <w:spacing w:after="80" w:line="276" w:lineRule="auto"/>
        <w:rPr>
          <w:sz w:val="20"/>
          <w:szCs w:val="20"/>
        </w:rPr>
      </w:pPr>
      <w:r w:rsidRPr="00D15D64">
        <w:rPr>
          <w:sz w:val="20"/>
          <w:szCs w:val="20"/>
          <w:u w:val="single"/>
        </w:rPr>
        <w:t>Suiker</w:t>
      </w:r>
      <w:r w:rsidRPr="00D15D64">
        <w:rPr>
          <w:sz w:val="20"/>
          <w:szCs w:val="20"/>
        </w:rPr>
        <w:t>:</w:t>
      </w:r>
    </w:p>
    <w:p w:rsidR="003F09C7" w:rsidRPr="00D15D64" w:rsidRDefault="003F09C7" w:rsidP="003F09C7">
      <w:pPr>
        <w:pStyle w:val="Lijstalinea"/>
        <w:numPr>
          <w:ilvl w:val="1"/>
          <w:numId w:val="8"/>
        </w:numPr>
        <w:spacing w:after="80" w:line="276" w:lineRule="auto"/>
        <w:rPr>
          <w:sz w:val="20"/>
          <w:szCs w:val="20"/>
        </w:rPr>
      </w:pPr>
      <w:r w:rsidRPr="00D15D64">
        <w:rPr>
          <w:sz w:val="20"/>
          <w:szCs w:val="20"/>
        </w:rPr>
        <w:t xml:space="preserve">de eerste tranche van 650.000 t vastgesteld door Verordening (EU) nr. </w:t>
      </w:r>
      <w:r>
        <w:rPr>
          <w:sz w:val="20"/>
          <w:szCs w:val="20"/>
        </w:rPr>
        <w:t>1164/2015</w:t>
      </w:r>
      <w:r w:rsidRPr="00D15D64">
        <w:rPr>
          <w:sz w:val="20"/>
          <w:szCs w:val="20"/>
        </w:rPr>
        <w:t xml:space="preserve"> met een toewijzingscoëfficiënt van 3</w:t>
      </w:r>
      <w:r w:rsidR="006100A7">
        <w:rPr>
          <w:sz w:val="20"/>
          <w:szCs w:val="20"/>
        </w:rPr>
        <w:t>3</w:t>
      </w:r>
      <w:r w:rsidRPr="00D15D64">
        <w:rPr>
          <w:sz w:val="20"/>
          <w:szCs w:val="20"/>
        </w:rPr>
        <w:t>,</w:t>
      </w:r>
      <w:r>
        <w:rPr>
          <w:sz w:val="20"/>
          <w:szCs w:val="20"/>
        </w:rPr>
        <w:t>24</w:t>
      </w:r>
      <w:r w:rsidR="005C52D8">
        <w:rPr>
          <w:sz w:val="20"/>
          <w:szCs w:val="20"/>
        </w:rPr>
        <w:t xml:space="preserve"> </w:t>
      </w:r>
      <w:r w:rsidRPr="00D15D64">
        <w:rPr>
          <w:sz w:val="20"/>
          <w:szCs w:val="20"/>
        </w:rPr>
        <w:t>% voor suiker (Verordening (EU) nr. 18</w:t>
      </w:r>
      <w:r>
        <w:rPr>
          <w:sz w:val="20"/>
          <w:szCs w:val="20"/>
        </w:rPr>
        <w:t>10</w:t>
      </w:r>
      <w:r w:rsidRPr="00D15D64">
        <w:rPr>
          <w:sz w:val="20"/>
          <w:szCs w:val="20"/>
        </w:rPr>
        <w:t>/201</w:t>
      </w:r>
      <w:r>
        <w:rPr>
          <w:sz w:val="20"/>
          <w:szCs w:val="20"/>
        </w:rPr>
        <w:t>6</w:t>
      </w:r>
      <w:r w:rsidRPr="00D15D64">
        <w:rPr>
          <w:sz w:val="20"/>
          <w:szCs w:val="20"/>
        </w:rPr>
        <w:t>)</w:t>
      </w:r>
      <w:r>
        <w:rPr>
          <w:sz w:val="20"/>
          <w:szCs w:val="20"/>
        </w:rPr>
        <w:t>: 100 % toegewezen</w:t>
      </w:r>
    </w:p>
    <w:p w:rsidR="003F09C7" w:rsidRPr="00603533" w:rsidRDefault="003F09C7" w:rsidP="003F09C7">
      <w:pPr>
        <w:pStyle w:val="Lijstalinea"/>
        <w:numPr>
          <w:ilvl w:val="0"/>
          <w:numId w:val="8"/>
        </w:numPr>
        <w:spacing w:after="80" w:line="276" w:lineRule="auto"/>
        <w:rPr>
          <w:b/>
          <w:sz w:val="20"/>
          <w:szCs w:val="20"/>
        </w:rPr>
      </w:pPr>
      <w:proofErr w:type="spellStart"/>
      <w:r w:rsidRPr="00D15D64">
        <w:rPr>
          <w:sz w:val="20"/>
          <w:szCs w:val="20"/>
          <w:u w:val="single"/>
        </w:rPr>
        <w:t>Isoglucose</w:t>
      </w:r>
      <w:proofErr w:type="spellEnd"/>
      <w:r w:rsidRPr="00D15D64">
        <w:rPr>
          <w:sz w:val="20"/>
          <w:szCs w:val="20"/>
        </w:rPr>
        <w:t xml:space="preserve">: </w:t>
      </w:r>
      <w:r w:rsidR="006100A7">
        <w:rPr>
          <w:sz w:val="20"/>
          <w:szCs w:val="20"/>
        </w:rPr>
        <w:t>15.947</w:t>
      </w:r>
      <w:r w:rsidRPr="00D15D64">
        <w:rPr>
          <w:sz w:val="20"/>
          <w:szCs w:val="20"/>
        </w:rPr>
        <w:t xml:space="preserve"> t of </w:t>
      </w:r>
      <w:r w:rsidR="006100A7">
        <w:rPr>
          <w:sz w:val="20"/>
          <w:szCs w:val="20"/>
        </w:rPr>
        <w:t>22.8</w:t>
      </w:r>
      <w:r>
        <w:rPr>
          <w:sz w:val="20"/>
          <w:szCs w:val="20"/>
        </w:rPr>
        <w:t xml:space="preserve"> </w:t>
      </w:r>
      <w:r w:rsidRPr="00D15D64">
        <w:rPr>
          <w:sz w:val="20"/>
          <w:szCs w:val="20"/>
        </w:rPr>
        <w:t xml:space="preserve">% van 70.000 t vastgesteld door Verordening (EU) nr. </w:t>
      </w:r>
      <w:r>
        <w:rPr>
          <w:sz w:val="20"/>
          <w:szCs w:val="20"/>
        </w:rPr>
        <w:t>1713</w:t>
      </w:r>
      <w:r w:rsidRPr="00D15D64">
        <w:rPr>
          <w:sz w:val="20"/>
          <w:szCs w:val="20"/>
        </w:rPr>
        <w:t>/201</w:t>
      </w:r>
      <w:r>
        <w:rPr>
          <w:sz w:val="20"/>
          <w:szCs w:val="20"/>
        </w:rPr>
        <w:t>6</w:t>
      </w:r>
      <w:r w:rsidRPr="00D15D64">
        <w:rPr>
          <w:sz w:val="20"/>
          <w:szCs w:val="20"/>
        </w:rPr>
        <w:t xml:space="preserve"> werd tot nu toe toegewezen.</w:t>
      </w:r>
    </w:p>
    <w:p w:rsidR="008E3CE8" w:rsidRPr="008E3CE8" w:rsidRDefault="008E3CE8" w:rsidP="008E3CE8">
      <w:pPr>
        <w:pStyle w:val="Lijstalinea"/>
        <w:spacing w:after="80" w:line="276" w:lineRule="auto"/>
        <w:rPr>
          <w:sz w:val="20"/>
          <w:szCs w:val="20"/>
        </w:rPr>
      </w:pPr>
      <w:r w:rsidRPr="008E3CE8">
        <w:rPr>
          <w:sz w:val="20"/>
          <w:szCs w:val="20"/>
        </w:rPr>
        <w:t>COM is niet van plan een beslissing te nemen om een 2 de tranche te openen.  D</w:t>
      </w:r>
      <w:r>
        <w:rPr>
          <w:sz w:val="20"/>
          <w:szCs w:val="20"/>
        </w:rPr>
        <w:t xml:space="preserve">e </w:t>
      </w:r>
      <w:proofErr w:type="spellStart"/>
      <w:r>
        <w:rPr>
          <w:sz w:val="20"/>
          <w:szCs w:val="20"/>
        </w:rPr>
        <w:t>inter</w:t>
      </w:r>
      <w:r w:rsidRPr="008E3CE8">
        <w:rPr>
          <w:sz w:val="20"/>
          <w:szCs w:val="20"/>
        </w:rPr>
        <w:t>service</w:t>
      </w:r>
      <w:proofErr w:type="spellEnd"/>
      <w:r w:rsidRPr="008E3CE8">
        <w:rPr>
          <w:sz w:val="20"/>
          <w:szCs w:val="20"/>
        </w:rPr>
        <w:t xml:space="preserve"> consultaties eindigen midden januari.  De publieke consultatie </w:t>
      </w:r>
      <w:r w:rsidR="00BC441D">
        <w:rPr>
          <w:sz w:val="20"/>
          <w:szCs w:val="20"/>
        </w:rPr>
        <w:t>is</w:t>
      </w:r>
      <w:r w:rsidRPr="008E3CE8">
        <w:rPr>
          <w:sz w:val="20"/>
          <w:szCs w:val="20"/>
        </w:rPr>
        <w:t xml:space="preserve"> mogelijk in februari.  COM wacht alle informatie af om de balans aan te passen.  Men zal een betere kijk hebben gedurende het volgende comité van januari.</w:t>
      </w:r>
    </w:p>
    <w:p w:rsidR="003F09C7" w:rsidRPr="00D15D64" w:rsidRDefault="003F09C7" w:rsidP="00603533">
      <w:pPr>
        <w:pStyle w:val="Lijstalinea"/>
        <w:spacing w:after="80" w:line="276" w:lineRule="auto"/>
        <w:rPr>
          <w:b/>
          <w:sz w:val="20"/>
          <w:szCs w:val="20"/>
        </w:rPr>
      </w:pPr>
    </w:p>
    <w:p w:rsidR="00822B5E" w:rsidRPr="00D15D64" w:rsidRDefault="000226D8" w:rsidP="00822B5E">
      <w:pPr>
        <w:rPr>
          <w:sz w:val="20"/>
          <w:szCs w:val="20"/>
        </w:rPr>
      </w:pPr>
      <w:r w:rsidRPr="00603533">
        <w:rPr>
          <w:b/>
          <w:sz w:val="20"/>
          <w:szCs w:val="20"/>
        </w:rPr>
        <w:t xml:space="preserve">Invoer </w:t>
      </w:r>
      <w:r w:rsidR="00822B5E" w:rsidRPr="00603533">
        <w:rPr>
          <w:b/>
          <w:sz w:val="20"/>
          <w:szCs w:val="20"/>
        </w:rPr>
        <w:t xml:space="preserve">Industriële </w:t>
      </w:r>
      <w:r w:rsidRPr="00603533">
        <w:rPr>
          <w:b/>
          <w:sz w:val="20"/>
          <w:szCs w:val="20"/>
        </w:rPr>
        <w:t>suiker</w:t>
      </w:r>
      <w:r w:rsidR="00822B5E" w:rsidRPr="00603533">
        <w:rPr>
          <w:b/>
          <w:sz w:val="20"/>
          <w:szCs w:val="20"/>
        </w:rPr>
        <w:t xml:space="preserve"> voor chemische industrie </w:t>
      </w:r>
      <w:r w:rsidR="00D43530">
        <w:rPr>
          <w:b/>
          <w:sz w:val="20"/>
          <w:szCs w:val="20"/>
        </w:rPr>
        <w:t>voor 2016/17:</w:t>
      </w:r>
      <w:r w:rsidR="003F09C7">
        <w:rPr>
          <w:sz w:val="20"/>
          <w:szCs w:val="20"/>
        </w:rPr>
        <w:t xml:space="preserve"> </w:t>
      </w:r>
    </w:p>
    <w:p w:rsidR="00822B5E" w:rsidRPr="00D15D64" w:rsidRDefault="00822B5E" w:rsidP="00822B5E">
      <w:pPr>
        <w:pStyle w:val="Lijstalinea"/>
        <w:numPr>
          <w:ilvl w:val="0"/>
          <w:numId w:val="9"/>
        </w:numPr>
        <w:spacing w:after="80" w:line="276" w:lineRule="auto"/>
        <w:rPr>
          <w:sz w:val="20"/>
          <w:szCs w:val="20"/>
        </w:rPr>
      </w:pPr>
      <w:r w:rsidRPr="00D15D64">
        <w:rPr>
          <w:sz w:val="20"/>
          <w:szCs w:val="20"/>
        </w:rPr>
        <w:t xml:space="preserve">Verordening (EG) nr. 635/2014 voor 2014/15 tot het einde van 2016/2017, voor een TRQ van 400.000 t suiker voor de toevoer van de chemische industrie (CN 1701) geldt van 1 oktober 2014 tot en met 30 september 2017: </w:t>
      </w:r>
      <w:r w:rsidR="00FD2FFD">
        <w:rPr>
          <w:sz w:val="20"/>
          <w:szCs w:val="20"/>
        </w:rPr>
        <w:t>4.768</w:t>
      </w:r>
      <w:r w:rsidR="003972C6">
        <w:rPr>
          <w:sz w:val="20"/>
          <w:szCs w:val="20"/>
        </w:rPr>
        <w:t xml:space="preserve"> ton of 1</w:t>
      </w:r>
      <w:r w:rsidR="00FD2FFD">
        <w:rPr>
          <w:sz w:val="20"/>
          <w:szCs w:val="20"/>
        </w:rPr>
        <w:t>,2</w:t>
      </w:r>
      <w:r w:rsidR="003972C6">
        <w:rPr>
          <w:sz w:val="20"/>
          <w:szCs w:val="20"/>
        </w:rPr>
        <w:t xml:space="preserve"> % voor de industriële suiker 2016/2017.</w:t>
      </w:r>
    </w:p>
    <w:p w:rsidR="00E64193" w:rsidRDefault="00E64193" w:rsidP="00603533">
      <w:pPr>
        <w:spacing w:after="80"/>
        <w:ind w:left="2832" w:firstLine="708"/>
      </w:pPr>
    </w:p>
    <w:p w:rsidR="00822B5E" w:rsidRPr="00266D19" w:rsidRDefault="00822B5E" w:rsidP="002F3325">
      <w:pPr>
        <w:pStyle w:val="Kop1"/>
        <w:numPr>
          <w:ilvl w:val="1"/>
          <w:numId w:val="11"/>
        </w:numPr>
        <w:spacing w:before="300" w:after="180" w:line="320" w:lineRule="exact"/>
        <w:contextualSpacing w:val="0"/>
        <w:rPr>
          <w:sz w:val="28"/>
        </w:rPr>
      </w:pPr>
      <w:r w:rsidRPr="00266D19">
        <w:rPr>
          <w:sz w:val="28"/>
        </w:rPr>
        <w:t>Gemiddelde prijzen voor EU suiker en Prijzen en hoeveelheden suiker geïmporteerd vanuit ACP</w:t>
      </w:r>
    </w:p>
    <w:tbl>
      <w:tblPr>
        <w:tblStyle w:val="Tabelraster"/>
        <w:tblW w:w="9209" w:type="dxa"/>
        <w:tblLook w:val="04A0" w:firstRow="1" w:lastRow="0" w:firstColumn="1" w:lastColumn="0" w:noHBand="0" w:noVBand="1"/>
      </w:tblPr>
      <w:tblGrid>
        <w:gridCol w:w="2046"/>
        <w:gridCol w:w="1023"/>
        <w:gridCol w:w="1023"/>
        <w:gridCol w:w="1023"/>
        <w:gridCol w:w="1023"/>
        <w:gridCol w:w="1023"/>
        <w:gridCol w:w="1024"/>
        <w:gridCol w:w="1024"/>
      </w:tblGrid>
      <w:tr w:rsidR="006100A7" w:rsidTr="00BC3425">
        <w:tc>
          <w:tcPr>
            <w:tcW w:w="2046" w:type="dxa"/>
          </w:tcPr>
          <w:p w:rsidR="006100A7" w:rsidRPr="00D15D64" w:rsidRDefault="006100A7" w:rsidP="006A1D6F">
            <w:pPr>
              <w:spacing w:after="0"/>
              <w:contextualSpacing/>
              <w:rPr>
                <w:sz w:val="20"/>
                <w:szCs w:val="20"/>
              </w:rPr>
            </w:pPr>
            <w:r w:rsidRPr="00D15D64">
              <w:rPr>
                <w:sz w:val="20"/>
                <w:szCs w:val="20"/>
              </w:rPr>
              <w:t>EUR/t</w:t>
            </w:r>
          </w:p>
        </w:tc>
        <w:tc>
          <w:tcPr>
            <w:tcW w:w="1023" w:type="dxa"/>
          </w:tcPr>
          <w:p w:rsidR="006100A7" w:rsidRPr="00D15D64" w:rsidRDefault="006100A7" w:rsidP="00A5615E">
            <w:pPr>
              <w:spacing w:after="0"/>
              <w:contextualSpacing/>
              <w:rPr>
                <w:sz w:val="20"/>
                <w:szCs w:val="20"/>
              </w:rPr>
            </w:pPr>
            <w:r>
              <w:rPr>
                <w:sz w:val="20"/>
                <w:szCs w:val="20"/>
              </w:rPr>
              <w:t>4/2016</w:t>
            </w:r>
          </w:p>
        </w:tc>
        <w:tc>
          <w:tcPr>
            <w:tcW w:w="1023" w:type="dxa"/>
          </w:tcPr>
          <w:p w:rsidR="006100A7" w:rsidRPr="00D15D64" w:rsidRDefault="006100A7" w:rsidP="00A5615E">
            <w:pPr>
              <w:spacing w:after="0"/>
              <w:contextualSpacing/>
              <w:rPr>
                <w:sz w:val="20"/>
                <w:szCs w:val="20"/>
              </w:rPr>
            </w:pPr>
            <w:r>
              <w:rPr>
                <w:sz w:val="20"/>
                <w:szCs w:val="20"/>
              </w:rPr>
              <w:t>5/2016</w:t>
            </w:r>
          </w:p>
        </w:tc>
        <w:tc>
          <w:tcPr>
            <w:tcW w:w="1023" w:type="dxa"/>
          </w:tcPr>
          <w:p w:rsidR="006100A7" w:rsidRPr="00D15D64" w:rsidRDefault="006100A7" w:rsidP="00A5615E">
            <w:pPr>
              <w:spacing w:after="0"/>
              <w:contextualSpacing/>
              <w:rPr>
                <w:sz w:val="20"/>
                <w:szCs w:val="20"/>
              </w:rPr>
            </w:pPr>
            <w:r>
              <w:rPr>
                <w:sz w:val="20"/>
                <w:szCs w:val="20"/>
              </w:rPr>
              <w:t>6/2016</w:t>
            </w:r>
          </w:p>
        </w:tc>
        <w:tc>
          <w:tcPr>
            <w:tcW w:w="1023" w:type="dxa"/>
          </w:tcPr>
          <w:p w:rsidR="006100A7" w:rsidRPr="00D15D64" w:rsidRDefault="006100A7" w:rsidP="00A5615E">
            <w:pPr>
              <w:spacing w:after="0"/>
              <w:contextualSpacing/>
              <w:rPr>
                <w:sz w:val="20"/>
                <w:szCs w:val="20"/>
              </w:rPr>
            </w:pPr>
            <w:r>
              <w:rPr>
                <w:sz w:val="20"/>
                <w:szCs w:val="20"/>
              </w:rPr>
              <w:t>7/2016</w:t>
            </w:r>
          </w:p>
        </w:tc>
        <w:tc>
          <w:tcPr>
            <w:tcW w:w="1023" w:type="dxa"/>
          </w:tcPr>
          <w:p w:rsidR="006100A7" w:rsidRPr="00D15D64" w:rsidRDefault="006100A7" w:rsidP="00A5615E">
            <w:pPr>
              <w:spacing w:after="0"/>
              <w:contextualSpacing/>
              <w:rPr>
                <w:sz w:val="20"/>
                <w:szCs w:val="20"/>
              </w:rPr>
            </w:pPr>
            <w:r>
              <w:rPr>
                <w:sz w:val="20"/>
                <w:szCs w:val="20"/>
              </w:rPr>
              <w:t>8/2016</w:t>
            </w:r>
          </w:p>
        </w:tc>
        <w:tc>
          <w:tcPr>
            <w:tcW w:w="1024" w:type="dxa"/>
          </w:tcPr>
          <w:p w:rsidR="006100A7" w:rsidRPr="00D15D64" w:rsidRDefault="006100A7" w:rsidP="00A5615E">
            <w:pPr>
              <w:spacing w:after="0"/>
              <w:contextualSpacing/>
              <w:rPr>
                <w:sz w:val="20"/>
                <w:szCs w:val="20"/>
              </w:rPr>
            </w:pPr>
            <w:r>
              <w:rPr>
                <w:sz w:val="20"/>
                <w:szCs w:val="20"/>
              </w:rPr>
              <w:t>9/2016</w:t>
            </w:r>
          </w:p>
        </w:tc>
        <w:tc>
          <w:tcPr>
            <w:tcW w:w="1024" w:type="dxa"/>
          </w:tcPr>
          <w:p w:rsidR="006100A7" w:rsidRPr="00D15D64" w:rsidRDefault="006100A7" w:rsidP="006A1D6F">
            <w:pPr>
              <w:spacing w:after="0"/>
              <w:contextualSpacing/>
              <w:rPr>
                <w:sz w:val="20"/>
                <w:szCs w:val="20"/>
              </w:rPr>
            </w:pPr>
            <w:r>
              <w:rPr>
                <w:sz w:val="20"/>
                <w:szCs w:val="20"/>
              </w:rPr>
              <w:t>10/2016</w:t>
            </w:r>
          </w:p>
        </w:tc>
      </w:tr>
      <w:tr w:rsidR="006100A7" w:rsidTr="00BC3425">
        <w:tc>
          <w:tcPr>
            <w:tcW w:w="2046" w:type="dxa"/>
          </w:tcPr>
          <w:p w:rsidR="006100A7" w:rsidRPr="00D15D64" w:rsidRDefault="006100A7" w:rsidP="006A1D6F">
            <w:pPr>
              <w:spacing w:after="0"/>
              <w:contextualSpacing/>
              <w:rPr>
                <w:sz w:val="20"/>
                <w:szCs w:val="20"/>
              </w:rPr>
            </w:pPr>
            <w:r w:rsidRPr="00D15D64">
              <w:rPr>
                <w:sz w:val="20"/>
                <w:szCs w:val="20"/>
              </w:rPr>
              <w:t>Witte suiker</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428</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434</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437</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438</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442</w:t>
            </w:r>
          </w:p>
        </w:tc>
        <w:tc>
          <w:tcPr>
            <w:tcW w:w="1024"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450</w:t>
            </w:r>
          </w:p>
        </w:tc>
        <w:tc>
          <w:tcPr>
            <w:tcW w:w="1024" w:type="dxa"/>
          </w:tcPr>
          <w:p w:rsidR="006100A7" w:rsidRPr="00A44C8C" w:rsidRDefault="006100A7" w:rsidP="006A1D6F">
            <w:pPr>
              <w:spacing w:after="0"/>
              <w:contextualSpacing/>
              <w:jc w:val="center"/>
              <w:rPr>
                <w:sz w:val="20"/>
                <w:szCs w:val="20"/>
                <w:lang w:val="fr-FR" w:eastAsia="fr-FR"/>
              </w:rPr>
            </w:pPr>
            <w:r>
              <w:rPr>
                <w:sz w:val="20"/>
                <w:szCs w:val="20"/>
                <w:lang w:val="fr-FR" w:eastAsia="fr-FR"/>
              </w:rPr>
              <w:t>470</w:t>
            </w:r>
          </w:p>
        </w:tc>
      </w:tr>
      <w:tr w:rsidR="006100A7" w:rsidRPr="00C21395" w:rsidTr="00BC3425">
        <w:tc>
          <w:tcPr>
            <w:tcW w:w="2046" w:type="dxa"/>
          </w:tcPr>
          <w:p w:rsidR="006100A7" w:rsidRPr="00D15D64" w:rsidRDefault="006100A7" w:rsidP="006A1D6F">
            <w:pPr>
              <w:spacing w:after="0"/>
              <w:contextualSpacing/>
              <w:rPr>
                <w:sz w:val="20"/>
                <w:szCs w:val="20"/>
                <w:lang w:val="en-US"/>
              </w:rPr>
            </w:pPr>
            <w:proofErr w:type="spellStart"/>
            <w:r w:rsidRPr="00D15D64">
              <w:rPr>
                <w:sz w:val="20"/>
                <w:szCs w:val="20"/>
                <w:lang w:val="en-US"/>
              </w:rPr>
              <w:t>Verkoop</w:t>
            </w:r>
            <w:proofErr w:type="spellEnd"/>
            <w:r>
              <w:rPr>
                <w:sz w:val="20"/>
                <w:szCs w:val="20"/>
                <w:lang w:val="en-US"/>
              </w:rPr>
              <w:t xml:space="preserve"> </w:t>
            </w:r>
            <w:r w:rsidRPr="00D15D64">
              <w:rPr>
                <w:sz w:val="20"/>
                <w:szCs w:val="20"/>
                <w:lang w:val="en-US"/>
              </w:rPr>
              <w:t xml:space="preserve"> </w:t>
            </w:r>
            <w:proofErr w:type="spellStart"/>
            <w:r w:rsidRPr="00D15D64">
              <w:rPr>
                <w:sz w:val="20"/>
                <w:szCs w:val="20"/>
                <w:lang w:val="en-US"/>
              </w:rPr>
              <w:t>industriële</w:t>
            </w:r>
            <w:proofErr w:type="spellEnd"/>
            <w:r w:rsidRPr="00D15D64">
              <w:rPr>
                <w:sz w:val="20"/>
                <w:szCs w:val="20"/>
                <w:lang w:val="en-US"/>
              </w:rPr>
              <w:t xml:space="preserve"> </w:t>
            </w:r>
            <w:proofErr w:type="spellStart"/>
            <w:r w:rsidRPr="00D15D64">
              <w:rPr>
                <w:sz w:val="20"/>
                <w:szCs w:val="20"/>
                <w:lang w:val="en-US"/>
              </w:rPr>
              <w:t>suiker</w:t>
            </w:r>
            <w:proofErr w:type="spellEnd"/>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284</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309</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320</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328</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335</w:t>
            </w:r>
          </w:p>
        </w:tc>
        <w:tc>
          <w:tcPr>
            <w:tcW w:w="1024"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371</w:t>
            </w:r>
          </w:p>
        </w:tc>
        <w:tc>
          <w:tcPr>
            <w:tcW w:w="1024" w:type="dxa"/>
          </w:tcPr>
          <w:p w:rsidR="006100A7" w:rsidRPr="00A44C8C" w:rsidRDefault="006100A7" w:rsidP="006A1D6F">
            <w:pPr>
              <w:spacing w:after="0"/>
              <w:contextualSpacing/>
              <w:jc w:val="center"/>
              <w:rPr>
                <w:sz w:val="20"/>
                <w:szCs w:val="20"/>
                <w:lang w:val="fr-FR" w:eastAsia="fr-FR"/>
              </w:rPr>
            </w:pPr>
            <w:r>
              <w:rPr>
                <w:sz w:val="20"/>
                <w:szCs w:val="20"/>
                <w:lang w:val="fr-FR" w:eastAsia="fr-FR"/>
              </w:rPr>
              <w:t>319</w:t>
            </w:r>
          </w:p>
        </w:tc>
      </w:tr>
      <w:tr w:rsidR="006100A7" w:rsidRPr="00C21395" w:rsidTr="00BC3425">
        <w:tc>
          <w:tcPr>
            <w:tcW w:w="2046" w:type="dxa"/>
          </w:tcPr>
          <w:p w:rsidR="006100A7" w:rsidRPr="00D15D64" w:rsidRDefault="006100A7" w:rsidP="006A1D6F">
            <w:pPr>
              <w:spacing w:after="0"/>
              <w:contextualSpacing/>
              <w:rPr>
                <w:sz w:val="20"/>
                <w:szCs w:val="20"/>
                <w:lang w:val="en-US"/>
              </w:rPr>
            </w:pPr>
            <w:proofErr w:type="spellStart"/>
            <w:r w:rsidRPr="00D15D64">
              <w:rPr>
                <w:sz w:val="20"/>
                <w:szCs w:val="20"/>
                <w:lang w:val="en-US"/>
              </w:rPr>
              <w:t>Aankoop</w:t>
            </w:r>
            <w:proofErr w:type="spellEnd"/>
            <w:r w:rsidRPr="00D15D64">
              <w:rPr>
                <w:sz w:val="20"/>
                <w:szCs w:val="20"/>
                <w:lang w:val="en-US"/>
              </w:rPr>
              <w:t xml:space="preserve"> </w:t>
            </w:r>
            <w:proofErr w:type="spellStart"/>
            <w:r w:rsidRPr="00D15D64">
              <w:rPr>
                <w:sz w:val="20"/>
                <w:szCs w:val="20"/>
                <w:lang w:val="en-US"/>
              </w:rPr>
              <w:t>industriële</w:t>
            </w:r>
            <w:proofErr w:type="spellEnd"/>
            <w:r w:rsidRPr="00D15D64">
              <w:rPr>
                <w:sz w:val="20"/>
                <w:szCs w:val="20"/>
                <w:lang w:val="en-US"/>
              </w:rPr>
              <w:t xml:space="preserve"> </w:t>
            </w:r>
            <w:proofErr w:type="spellStart"/>
            <w:r w:rsidRPr="00D15D64">
              <w:rPr>
                <w:sz w:val="20"/>
                <w:szCs w:val="20"/>
                <w:lang w:val="en-US"/>
              </w:rPr>
              <w:t>suiker</w:t>
            </w:r>
            <w:proofErr w:type="spellEnd"/>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349</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344</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329</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345</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344</w:t>
            </w:r>
          </w:p>
        </w:tc>
        <w:tc>
          <w:tcPr>
            <w:tcW w:w="1024"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352</w:t>
            </w:r>
          </w:p>
        </w:tc>
        <w:tc>
          <w:tcPr>
            <w:tcW w:w="1024" w:type="dxa"/>
          </w:tcPr>
          <w:p w:rsidR="006100A7" w:rsidRPr="00A44C8C" w:rsidRDefault="006100A7" w:rsidP="006A1D6F">
            <w:pPr>
              <w:spacing w:after="0"/>
              <w:contextualSpacing/>
              <w:jc w:val="center"/>
              <w:rPr>
                <w:sz w:val="20"/>
                <w:szCs w:val="20"/>
                <w:lang w:val="fr-FR" w:eastAsia="fr-FR"/>
              </w:rPr>
            </w:pPr>
            <w:r>
              <w:rPr>
                <w:sz w:val="20"/>
                <w:szCs w:val="20"/>
                <w:lang w:val="fr-FR" w:eastAsia="fr-FR"/>
              </w:rPr>
              <w:t>346</w:t>
            </w:r>
          </w:p>
        </w:tc>
      </w:tr>
      <w:tr w:rsidR="006100A7" w:rsidRPr="00C21395" w:rsidTr="00BC3425">
        <w:tc>
          <w:tcPr>
            <w:tcW w:w="2046" w:type="dxa"/>
          </w:tcPr>
          <w:p w:rsidR="006100A7" w:rsidRPr="00D15D64" w:rsidRDefault="006100A7" w:rsidP="006A1D6F">
            <w:pPr>
              <w:spacing w:after="0"/>
              <w:contextualSpacing/>
              <w:rPr>
                <w:sz w:val="20"/>
                <w:szCs w:val="20"/>
              </w:rPr>
            </w:pPr>
            <w:r w:rsidRPr="00D15D64">
              <w:rPr>
                <w:sz w:val="20"/>
                <w:szCs w:val="20"/>
              </w:rPr>
              <w:t>Import ruwe suiker uit ACS*</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413</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396</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391</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437</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398</w:t>
            </w:r>
          </w:p>
        </w:tc>
        <w:tc>
          <w:tcPr>
            <w:tcW w:w="1024"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399</w:t>
            </w:r>
          </w:p>
        </w:tc>
        <w:tc>
          <w:tcPr>
            <w:tcW w:w="1024" w:type="dxa"/>
          </w:tcPr>
          <w:p w:rsidR="006100A7" w:rsidRPr="00A44C8C" w:rsidRDefault="006100A7" w:rsidP="006A1D6F">
            <w:pPr>
              <w:spacing w:after="0"/>
              <w:contextualSpacing/>
              <w:jc w:val="center"/>
              <w:rPr>
                <w:sz w:val="20"/>
                <w:szCs w:val="20"/>
                <w:lang w:val="fr-FR" w:eastAsia="fr-FR"/>
              </w:rPr>
            </w:pPr>
            <w:r>
              <w:rPr>
                <w:sz w:val="20"/>
                <w:szCs w:val="20"/>
                <w:lang w:val="fr-FR" w:eastAsia="fr-FR"/>
              </w:rPr>
              <w:t>510</w:t>
            </w:r>
          </w:p>
        </w:tc>
      </w:tr>
      <w:tr w:rsidR="006100A7" w:rsidRPr="00C21395" w:rsidTr="00BC3425">
        <w:tc>
          <w:tcPr>
            <w:tcW w:w="2046" w:type="dxa"/>
          </w:tcPr>
          <w:p w:rsidR="006100A7" w:rsidRPr="00D15D64" w:rsidRDefault="006100A7" w:rsidP="006A1D6F">
            <w:pPr>
              <w:spacing w:after="0"/>
              <w:contextualSpacing/>
              <w:rPr>
                <w:sz w:val="20"/>
                <w:szCs w:val="20"/>
              </w:rPr>
            </w:pPr>
            <w:r w:rsidRPr="00D15D64">
              <w:rPr>
                <w:sz w:val="20"/>
                <w:szCs w:val="20"/>
              </w:rPr>
              <w:t xml:space="preserve">Import witte suiker </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452</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439</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442</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440</w:t>
            </w:r>
          </w:p>
        </w:tc>
        <w:tc>
          <w:tcPr>
            <w:tcW w:w="1023"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439</w:t>
            </w:r>
          </w:p>
        </w:tc>
        <w:tc>
          <w:tcPr>
            <w:tcW w:w="1024" w:type="dxa"/>
          </w:tcPr>
          <w:p w:rsidR="006100A7" w:rsidRPr="00A44C8C" w:rsidRDefault="006100A7" w:rsidP="00A5615E">
            <w:pPr>
              <w:spacing w:after="0"/>
              <w:contextualSpacing/>
              <w:jc w:val="center"/>
              <w:rPr>
                <w:sz w:val="20"/>
                <w:szCs w:val="20"/>
                <w:lang w:val="fr-FR" w:eastAsia="fr-FR"/>
              </w:rPr>
            </w:pPr>
            <w:r>
              <w:rPr>
                <w:sz w:val="20"/>
                <w:szCs w:val="20"/>
                <w:lang w:val="fr-FR" w:eastAsia="fr-FR"/>
              </w:rPr>
              <w:t>462</w:t>
            </w:r>
          </w:p>
        </w:tc>
        <w:tc>
          <w:tcPr>
            <w:tcW w:w="1024" w:type="dxa"/>
            <w:shd w:val="clear" w:color="auto" w:fill="auto"/>
          </w:tcPr>
          <w:p w:rsidR="006100A7" w:rsidRPr="00A44C8C" w:rsidRDefault="006100A7" w:rsidP="006A1D6F">
            <w:pPr>
              <w:spacing w:after="0"/>
              <w:contextualSpacing/>
              <w:jc w:val="center"/>
              <w:rPr>
                <w:sz w:val="20"/>
                <w:szCs w:val="20"/>
                <w:lang w:val="fr-FR" w:eastAsia="fr-FR"/>
              </w:rPr>
            </w:pPr>
            <w:r>
              <w:rPr>
                <w:sz w:val="20"/>
                <w:szCs w:val="20"/>
                <w:lang w:val="fr-FR" w:eastAsia="fr-FR"/>
              </w:rPr>
              <w:t>500</w:t>
            </w:r>
          </w:p>
        </w:tc>
      </w:tr>
    </w:tbl>
    <w:p w:rsidR="006A1D6F" w:rsidRDefault="006A1D6F" w:rsidP="006A1D6F">
      <w:pPr>
        <w:spacing w:after="0"/>
        <w:rPr>
          <w:sz w:val="20"/>
          <w:szCs w:val="20"/>
        </w:rPr>
      </w:pPr>
    </w:p>
    <w:p w:rsidR="00822B5E" w:rsidRDefault="00822B5E" w:rsidP="00822B5E">
      <w:pPr>
        <w:rPr>
          <w:sz w:val="20"/>
          <w:szCs w:val="20"/>
        </w:rPr>
      </w:pPr>
      <w:r w:rsidRPr="00D15D64">
        <w:rPr>
          <w:sz w:val="20"/>
          <w:szCs w:val="20"/>
        </w:rPr>
        <w:t>* De prijs voor ruwe suiker is hoger dan de prijs voor witte suiker in ACS.  De prijs voor ruwe suiker voor raffinage e</w:t>
      </w:r>
      <w:r w:rsidR="006E257C">
        <w:rPr>
          <w:sz w:val="20"/>
          <w:szCs w:val="20"/>
        </w:rPr>
        <w:t>vo</w:t>
      </w:r>
      <w:r w:rsidRPr="00D15D64">
        <w:rPr>
          <w:sz w:val="20"/>
          <w:szCs w:val="20"/>
        </w:rPr>
        <w:t xml:space="preserve">lueert gezaagtand, vooral in functie van de oorsprong en in functie van de verhoudingen tussen ruwe suiker voor consumptie en ruwe suiker voor raffinage.  De raffinage prijs duwt door zijn hogere prijszetting de prijs naar omhoog in functie van de geïmporteerde hoeveelheden. </w:t>
      </w:r>
    </w:p>
    <w:p w:rsidR="00822B5E" w:rsidRPr="00D15D64" w:rsidRDefault="00822B5E" w:rsidP="00822B5E">
      <w:pPr>
        <w:rPr>
          <w:sz w:val="20"/>
          <w:szCs w:val="20"/>
        </w:rPr>
      </w:pPr>
      <w:r w:rsidRPr="00D15D64">
        <w:rPr>
          <w:sz w:val="20"/>
          <w:szCs w:val="20"/>
        </w:rPr>
        <w:t>Maximale geobserveerde prijs voor witte suiker: Januari 2013, zijnde 738 €/t.</w:t>
      </w:r>
    </w:p>
    <w:p w:rsidR="00822B5E" w:rsidRDefault="00822B5E" w:rsidP="00822B5E">
      <w:pPr>
        <w:rPr>
          <w:sz w:val="20"/>
          <w:szCs w:val="20"/>
        </w:rPr>
      </w:pPr>
      <w:r w:rsidRPr="00D15D64">
        <w:rPr>
          <w:sz w:val="20"/>
          <w:szCs w:val="20"/>
        </w:rPr>
        <w:t xml:space="preserve">Minimale geobserveerde prijs voor witte suiker: Februari 2015, zijnde 414 €/t maar vanaf maart 2015 is een lichte stijging van de prijs voor witte suiker.  </w:t>
      </w:r>
    </w:p>
    <w:p w:rsidR="00822B5E" w:rsidRPr="00D15D64" w:rsidRDefault="00822B5E" w:rsidP="00822B5E">
      <w:pPr>
        <w:rPr>
          <w:b/>
          <w:sz w:val="20"/>
          <w:szCs w:val="20"/>
        </w:rPr>
      </w:pPr>
      <w:r w:rsidRPr="00D15D64">
        <w:rPr>
          <w:b/>
          <w:sz w:val="20"/>
          <w:szCs w:val="20"/>
        </w:rPr>
        <w:t>Preferentië</w:t>
      </w:r>
      <w:r w:rsidR="00BC3425" w:rsidRPr="00D15D64">
        <w:rPr>
          <w:b/>
          <w:sz w:val="20"/>
          <w:szCs w:val="20"/>
        </w:rPr>
        <w:t xml:space="preserve">le invoer: 2015/2016: </w:t>
      </w:r>
      <w:r w:rsidRPr="00D15D64">
        <w:rPr>
          <w:b/>
          <w:sz w:val="20"/>
          <w:szCs w:val="20"/>
        </w:rPr>
        <w:t xml:space="preserve"> EPA-EBA </w:t>
      </w:r>
      <w:r w:rsidR="00BC3425" w:rsidRPr="00D15D64">
        <w:rPr>
          <w:b/>
          <w:sz w:val="20"/>
          <w:szCs w:val="20"/>
        </w:rPr>
        <w:t xml:space="preserve">aanvragen tot </w:t>
      </w:r>
      <w:r w:rsidR="008E3CE8">
        <w:rPr>
          <w:b/>
          <w:sz w:val="20"/>
          <w:szCs w:val="20"/>
        </w:rPr>
        <w:t>21/12</w:t>
      </w:r>
      <w:r w:rsidR="00103141">
        <w:rPr>
          <w:b/>
          <w:sz w:val="20"/>
          <w:szCs w:val="20"/>
        </w:rPr>
        <w:t>/</w:t>
      </w:r>
      <w:r w:rsidR="00BC2233">
        <w:rPr>
          <w:b/>
          <w:sz w:val="20"/>
          <w:szCs w:val="20"/>
        </w:rPr>
        <w:t>2016</w:t>
      </w:r>
      <w:r w:rsidR="00BC3425" w:rsidRPr="00D15D64">
        <w:rPr>
          <w:b/>
          <w:sz w:val="20"/>
          <w:szCs w:val="20"/>
        </w:rPr>
        <w:t xml:space="preserve"> </w:t>
      </w:r>
      <w:r w:rsidR="004056BD" w:rsidRPr="00D15D64">
        <w:rPr>
          <w:b/>
          <w:sz w:val="20"/>
          <w:szCs w:val="20"/>
        </w:rPr>
        <w:t>(</w:t>
      </w:r>
      <w:r w:rsidR="00BC3425" w:rsidRPr="00D15D64">
        <w:rPr>
          <w:b/>
          <w:sz w:val="20"/>
          <w:szCs w:val="20"/>
        </w:rPr>
        <w:t xml:space="preserve">in </w:t>
      </w:r>
      <w:r w:rsidRPr="00D15D64">
        <w:rPr>
          <w:b/>
          <w:sz w:val="20"/>
          <w:szCs w:val="20"/>
        </w:rPr>
        <w:t>ton witte suiker equivalent):</w:t>
      </w:r>
    </w:p>
    <w:p w:rsidR="00646672" w:rsidRDefault="00970FD4" w:rsidP="00646672">
      <w:pPr>
        <w:rPr>
          <w:sz w:val="20"/>
          <w:szCs w:val="20"/>
        </w:rPr>
      </w:pPr>
      <w:r>
        <w:rPr>
          <w:sz w:val="20"/>
          <w:szCs w:val="20"/>
        </w:rPr>
        <w:t xml:space="preserve">De totaal gecumuleerde hoeveelheid bedraagt </w:t>
      </w:r>
      <w:r w:rsidR="00192D9B">
        <w:rPr>
          <w:sz w:val="20"/>
          <w:szCs w:val="20"/>
        </w:rPr>
        <w:t>1.60</w:t>
      </w:r>
      <w:r w:rsidR="00112B12">
        <w:rPr>
          <w:sz w:val="20"/>
          <w:szCs w:val="20"/>
        </w:rPr>
        <w:t>8</w:t>
      </w:r>
      <w:r w:rsidR="00192D9B">
        <w:rPr>
          <w:sz w:val="20"/>
          <w:szCs w:val="20"/>
        </w:rPr>
        <w:t>.</w:t>
      </w:r>
      <w:r w:rsidR="00112B12">
        <w:rPr>
          <w:sz w:val="20"/>
          <w:szCs w:val="20"/>
        </w:rPr>
        <w:t>000</w:t>
      </w:r>
      <w:r w:rsidR="00192D9B">
        <w:rPr>
          <w:sz w:val="20"/>
          <w:szCs w:val="20"/>
        </w:rPr>
        <w:t xml:space="preserve"> t </w:t>
      </w:r>
      <w:r w:rsidR="00595BAF">
        <w:rPr>
          <w:sz w:val="20"/>
          <w:szCs w:val="20"/>
        </w:rPr>
        <w:t>(minder dan</w:t>
      </w:r>
      <w:r>
        <w:rPr>
          <w:sz w:val="20"/>
          <w:szCs w:val="20"/>
        </w:rPr>
        <w:t xml:space="preserve"> vorige campagne</w:t>
      </w:r>
      <w:r w:rsidR="00595BAF">
        <w:rPr>
          <w:sz w:val="20"/>
          <w:szCs w:val="20"/>
        </w:rPr>
        <w:t>s).</w:t>
      </w:r>
      <w:r>
        <w:rPr>
          <w:sz w:val="20"/>
          <w:szCs w:val="20"/>
        </w:rPr>
        <w:t xml:space="preserve">  </w:t>
      </w:r>
    </w:p>
    <w:p w:rsidR="00075A71" w:rsidRDefault="00075A71" w:rsidP="00646672">
      <w:pPr>
        <w:rPr>
          <w:sz w:val="20"/>
          <w:szCs w:val="20"/>
        </w:rPr>
      </w:pPr>
      <w:r w:rsidRPr="00075A71">
        <w:rPr>
          <w:sz w:val="20"/>
          <w:szCs w:val="20"/>
          <w:u w:val="single"/>
        </w:rPr>
        <w:t>Oorsprong</w:t>
      </w:r>
      <w:r>
        <w:rPr>
          <w:sz w:val="20"/>
          <w:szCs w:val="20"/>
        </w:rPr>
        <w:t>: 23 % Mauritius, 10 % Mozambique, 10 % Fiji, 10 % Soedan.</w:t>
      </w:r>
    </w:p>
    <w:p w:rsidR="00075A71" w:rsidRDefault="00075A71" w:rsidP="00646672">
      <w:pPr>
        <w:rPr>
          <w:sz w:val="20"/>
          <w:szCs w:val="20"/>
        </w:rPr>
      </w:pPr>
      <w:r w:rsidRPr="00595BAF">
        <w:rPr>
          <w:sz w:val="20"/>
          <w:szCs w:val="20"/>
          <w:u w:val="single"/>
        </w:rPr>
        <w:lastRenderedPageBreak/>
        <w:t>Bestemming:</w:t>
      </w:r>
      <w:r>
        <w:rPr>
          <w:sz w:val="20"/>
          <w:szCs w:val="20"/>
        </w:rPr>
        <w:t xml:space="preserve"> 34 % UK, 11 % IT, 11 % FR, 9 % PL</w:t>
      </w:r>
    </w:p>
    <w:p w:rsidR="00192D9B" w:rsidRPr="00D15D64" w:rsidRDefault="00192D9B" w:rsidP="00192D9B">
      <w:pPr>
        <w:rPr>
          <w:b/>
          <w:sz w:val="20"/>
          <w:szCs w:val="20"/>
        </w:rPr>
      </w:pPr>
      <w:r w:rsidRPr="00D15D64">
        <w:rPr>
          <w:b/>
          <w:sz w:val="20"/>
          <w:szCs w:val="20"/>
        </w:rPr>
        <w:t>Preferentië</w:t>
      </w:r>
      <w:r>
        <w:rPr>
          <w:b/>
          <w:sz w:val="20"/>
          <w:szCs w:val="20"/>
        </w:rPr>
        <w:t>le invoer: 2016/2017</w:t>
      </w:r>
      <w:r w:rsidRPr="00D15D64">
        <w:rPr>
          <w:b/>
          <w:sz w:val="20"/>
          <w:szCs w:val="20"/>
        </w:rPr>
        <w:t xml:space="preserve">:  EPA-EBA aanvragen tot </w:t>
      </w:r>
      <w:r w:rsidR="00B97DCE">
        <w:rPr>
          <w:b/>
          <w:sz w:val="20"/>
          <w:szCs w:val="20"/>
        </w:rPr>
        <w:t>21/12</w:t>
      </w:r>
      <w:r>
        <w:rPr>
          <w:b/>
          <w:sz w:val="20"/>
          <w:szCs w:val="20"/>
        </w:rPr>
        <w:t>/2016</w:t>
      </w:r>
      <w:r w:rsidRPr="00D15D64">
        <w:rPr>
          <w:b/>
          <w:sz w:val="20"/>
          <w:szCs w:val="20"/>
        </w:rPr>
        <w:t xml:space="preserve"> (in ton witte suiker equivalent):</w:t>
      </w:r>
    </w:p>
    <w:p w:rsidR="00192D9B" w:rsidRDefault="00192D9B" w:rsidP="00192D9B">
      <w:pPr>
        <w:rPr>
          <w:sz w:val="20"/>
          <w:szCs w:val="20"/>
        </w:rPr>
      </w:pPr>
      <w:r>
        <w:rPr>
          <w:sz w:val="20"/>
          <w:szCs w:val="20"/>
        </w:rPr>
        <w:t xml:space="preserve">De totaal gecumuleerde hoeveelheid bedraagt </w:t>
      </w:r>
      <w:r w:rsidR="00B97DCE">
        <w:rPr>
          <w:sz w:val="20"/>
          <w:szCs w:val="20"/>
        </w:rPr>
        <w:t>434.317 t (vergelijkbaar met vorige campagne).</w:t>
      </w:r>
    </w:p>
    <w:p w:rsidR="00822B5E" w:rsidRPr="00D15D64" w:rsidRDefault="00822B5E" w:rsidP="00822B5E">
      <w:pPr>
        <w:rPr>
          <w:b/>
          <w:sz w:val="20"/>
          <w:szCs w:val="20"/>
        </w:rPr>
      </w:pPr>
      <w:r w:rsidRPr="00D15D64">
        <w:rPr>
          <w:b/>
          <w:sz w:val="20"/>
          <w:szCs w:val="20"/>
        </w:rPr>
        <w:t>Preferentiële invoer</w:t>
      </w:r>
      <w:r w:rsidR="00BC3425" w:rsidRPr="00D15D64">
        <w:rPr>
          <w:b/>
          <w:sz w:val="20"/>
          <w:szCs w:val="20"/>
        </w:rPr>
        <w:t xml:space="preserve"> </w:t>
      </w:r>
      <w:r w:rsidR="002D2760">
        <w:rPr>
          <w:b/>
          <w:sz w:val="20"/>
          <w:szCs w:val="20"/>
        </w:rPr>
        <w:t>2016/2017</w:t>
      </w:r>
      <w:r w:rsidRPr="00D15D64">
        <w:rPr>
          <w:b/>
          <w:sz w:val="20"/>
          <w:szCs w:val="20"/>
        </w:rPr>
        <w:t xml:space="preserve">: </w:t>
      </w:r>
      <w:proofErr w:type="spellStart"/>
      <w:r w:rsidRPr="00D15D64">
        <w:rPr>
          <w:b/>
          <w:sz w:val="20"/>
          <w:szCs w:val="20"/>
        </w:rPr>
        <w:t>TRQs</w:t>
      </w:r>
      <w:proofErr w:type="spellEnd"/>
      <w:r w:rsidRPr="00D15D64">
        <w:rPr>
          <w:b/>
          <w:sz w:val="20"/>
          <w:szCs w:val="20"/>
        </w:rPr>
        <w:t xml:space="preserve"> </w:t>
      </w:r>
      <w:r w:rsidR="00BC3425" w:rsidRPr="00D15D64">
        <w:rPr>
          <w:b/>
          <w:sz w:val="20"/>
          <w:szCs w:val="20"/>
        </w:rPr>
        <w:t xml:space="preserve">–aanvragen tot </w:t>
      </w:r>
      <w:r w:rsidR="00B97DCE">
        <w:rPr>
          <w:b/>
          <w:sz w:val="20"/>
          <w:szCs w:val="20"/>
        </w:rPr>
        <w:t>21/12</w:t>
      </w:r>
      <w:r w:rsidR="00F86477">
        <w:rPr>
          <w:b/>
          <w:sz w:val="20"/>
          <w:szCs w:val="20"/>
        </w:rPr>
        <w:t>/2016</w:t>
      </w:r>
      <w:r w:rsidR="00BC3425" w:rsidRPr="00D15D64">
        <w:rPr>
          <w:b/>
          <w:sz w:val="20"/>
          <w:szCs w:val="20"/>
        </w:rPr>
        <w:t xml:space="preserve"> </w:t>
      </w:r>
      <w:r w:rsidR="004056BD" w:rsidRPr="00D15D64">
        <w:rPr>
          <w:b/>
          <w:sz w:val="20"/>
          <w:szCs w:val="20"/>
        </w:rPr>
        <w:t>(</w:t>
      </w:r>
      <w:r w:rsidR="00BC3425" w:rsidRPr="00D15D64">
        <w:rPr>
          <w:b/>
          <w:sz w:val="20"/>
          <w:szCs w:val="20"/>
        </w:rPr>
        <w:t>in ton witte suiker equivalent).</w:t>
      </w:r>
    </w:p>
    <w:p w:rsidR="00BC3425" w:rsidRPr="001A310E" w:rsidRDefault="00BC3425" w:rsidP="00BC3425">
      <w:pPr>
        <w:spacing w:after="0" w:line="240" w:lineRule="auto"/>
        <w:rPr>
          <w:rFonts w:eastAsia="Times New Roman" w:cs="Times New Roman"/>
          <w:sz w:val="20"/>
          <w:szCs w:val="20"/>
          <w:lang w:eastAsia="fr-FR"/>
        </w:rPr>
      </w:pPr>
      <w:bookmarkStart w:id="4" w:name="_Toc336329450"/>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559"/>
        <w:gridCol w:w="2126"/>
        <w:gridCol w:w="3472"/>
      </w:tblGrid>
      <w:tr w:rsidR="00192D9B" w:rsidRPr="00D15D64" w:rsidTr="005147D8">
        <w:tc>
          <w:tcPr>
            <w:tcW w:w="2055" w:type="dxa"/>
            <w:tcBorders>
              <w:top w:val="nil"/>
              <w:left w:val="nil"/>
              <w:bottom w:val="single" w:sz="4" w:space="0" w:color="auto"/>
              <w:right w:val="single" w:sz="4" w:space="0" w:color="auto"/>
            </w:tcBorders>
            <w:hideMark/>
          </w:tcPr>
          <w:p w:rsidR="00192D9B" w:rsidRPr="009A18B5" w:rsidRDefault="00192D9B" w:rsidP="005147D8">
            <w:pPr>
              <w:spacing w:after="0" w:line="240" w:lineRule="auto"/>
              <w:jc w:val="center"/>
              <w:rPr>
                <w:rFonts w:eastAsia="Times New Roman" w:cs="Times New Roman"/>
                <w:b/>
                <w:sz w:val="20"/>
                <w:szCs w:val="20"/>
                <w:lang w:eastAsia="fr-FR"/>
              </w:rPr>
            </w:pPr>
            <w:r>
              <w:rPr>
                <w:rFonts w:eastAsia="Times New Roman" w:cs="Times New Roman"/>
                <w:b/>
                <w:sz w:val="20"/>
                <w:szCs w:val="20"/>
                <w:lang w:eastAsia="fr-FR"/>
              </w:rPr>
              <w:t>2016/2017</w:t>
            </w:r>
          </w:p>
        </w:tc>
        <w:tc>
          <w:tcPr>
            <w:tcW w:w="1559" w:type="dxa"/>
            <w:tcBorders>
              <w:top w:val="single" w:sz="4" w:space="0" w:color="auto"/>
              <w:left w:val="single" w:sz="4" w:space="0" w:color="auto"/>
              <w:bottom w:val="single" w:sz="4" w:space="0" w:color="auto"/>
              <w:right w:val="single" w:sz="4" w:space="0" w:color="auto"/>
            </w:tcBorders>
            <w:hideMark/>
          </w:tcPr>
          <w:p w:rsidR="00192D9B" w:rsidRPr="009A18B5" w:rsidRDefault="00192D9B" w:rsidP="005147D8">
            <w:pPr>
              <w:spacing w:after="0" w:line="240" w:lineRule="auto"/>
              <w:rPr>
                <w:rFonts w:eastAsia="Times New Roman" w:cs="Times New Roman"/>
                <w:sz w:val="20"/>
                <w:szCs w:val="20"/>
                <w:lang w:eastAsia="fr-FR"/>
              </w:rPr>
            </w:pPr>
            <w:r w:rsidRPr="009A18B5">
              <w:rPr>
                <w:rFonts w:eastAsia="Times New Roman" w:cs="Times New Roman"/>
                <w:sz w:val="20"/>
                <w:szCs w:val="20"/>
                <w:lang w:eastAsia="fr-FR"/>
              </w:rPr>
              <w:t>Gevraagde hoeveelheid</w:t>
            </w:r>
          </w:p>
        </w:tc>
        <w:tc>
          <w:tcPr>
            <w:tcW w:w="2126" w:type="dxa"/>
            <w:tcBorders>
              <w:top w:val="single" w:sz="4" w:space="0" w:color="auto"/>
              <w:left w:val="single" w:sz="4" w:space="0" w:color="auto"/>
              <w:bottom w:val="single" w:sz="4" w:space="0" w:color="auto"/>
              <w:right w:val="single" w:sz="4" w:space="0" w:color="auto"/>
            </w:tcBorders>
            <w:hideMark/>
          </w:tcPr>
          <w:p w:rsidR="00192D9B" w:rsidRPr="00D15D64" w:rsidRDefault="00192D9B" w:rsidP="005147D8">
            <w:pPr>
              <w:spacing w:after="0" w:line="240" w:lineRule="auto"/>
              <w:rPr>
                <w:rFonts w:eastAsia="Times New Roman" w:cs="Times New Roman"/>
                <w:sz w:val="20"/>
                <w:szCs w:val="20"/>
                <w:lang w:val="fr-FR" w:eastAsia="fr-FR"/>
              </w:rPr>
            </w:pPr>
            <w:r w:rsidRPr="00D15D64">
              <w:rPr>
                <w:rFonts w:eastAsia="Times New Roman" w:cs="Times New Roman"/>
                <w:sz w:val="20"/>
                <w:szCs w:val="20"/>
                <w:lang w:val="fr-FR" w:eastAsia="fr-FR"/>
              </w:rPr>
              <w:t>% van TRQ</w:t>
            </w:r>
          </w:p>
        </w:tc>
        <w:tc>
          <w:tcPr>
            <w:tcW w:w="3472" w:type="dxa"/>
            <w:tcBorders>
              <w:top w:val="single" w:sz="4" w:space="0" w:color="auto"/>
              <w:left w:val="single" w:sz="4" w:space="0" w:color="auto"/>
              <w:bottom w:val="single" w:sz="4" w:space="0" w:color="auto"/>
              <w:right w:val="single" w:sz="4" w:space="0" w:color="auto"/>
            </w:tcBorders>
            <w:hideMark/>
          </w:tcPr>
          <w:p w:rsidR="00192D9B" w:rsidRPr="00D15D64" w:rsidRDefault="00192D9B" w:rsidP="005147D8">
            <w:pPr>
              <w:spacing w:after="0" w:line="240" w:lineRule="auto"/>
              <w:rPr>
                <w:rFonts w:eastAsia="Times New Roman" w:cs="Times New Roman"/>
                <w:sz w:val="20"/>
                <w:szCs w:val="20"/>
                <w:lang w:val="fr-FR" w:eastAsia="fr-FR"/>
              </w:rPr>
            </w:pPr>
            <w:proofErr w:type="spellStart"/>
            <w:r w:rsidRPr="00D15D64">
              <w:rPr>
                <w:rFonts w:eastAsia="Times New Roman" w:cs="Times New Roman"/>
                <w:sz w:val="20"/>
                <w:szCs w:val="20"/>
                <w:lang w:val="fr-FR" w:eastAsia="fr-FR"/>
              </w:rPr>
              <w:t>Opmerkingen</w:t>
            </w:r>
            <w:proofErr w:type="spellEnd"/>
          </w:p>
        </w:tc>
      </w:tr>
      <w:tr w:rsidR="00192D9B" w:rsidRPr="00075A71" w:rsidTr="00075A71">
        <w:tc>
          <w:tcPr>
            <w:tcW w:w="2055" w:type="dxa"/>
            <w:tcBorders>
              <w:top w:val="single" w:sz="4" w:space="0" w:color="auto"/>
              <w:left w:val="single" w:sz="4" w:space="0" w:color="auto"/>
              <w:bottom w:val="single" w:sz="4" w:space="0" w:color="auto"/>
              <w:right w:val="single" w:sz="4" w:space="0" w:color="auto"/>
            </w:tcBorders>
            <w:hideMark/>
          </w:tcPr>
          <w:p w:rsidR="00192D9B" w:rsidRPr="00D15D64" w:rsidRDefault="00192D9B" w:rsidP="005147D8">
            <w:pPr>
              <w:spacing w:after="0" w:line="240" w:lineRule="auto"/>
              <w:rPr>
                <w:rFonts w:eastAsia="Times New Roman" w:cs="Times New Roman"/>
                <w:sz w:val="20"/>
                <w:szCs w:val="20"/>
                <w:lang w:val="fr-FR" w:eastAsia="fr-FR"/>
              </w:rPr>
            </w:pPr>
            <w:r w:rsidRPr="00D15D64">
              <w:rPr>
                <w:rFonts w:eastAsia="Times New Roman" w:cs="Times New Roman"/>
                <w:sz w:val="20"/>
                <w:szCs w:val="20"/>
                <w:lang w:val="fr-FR" w:eastAsia="fr-FR"/>
              </w:rPr>
              <w:t>CXL</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192D9B" w:rsidRPr="00D15D64" w:rsidRDefault="00192D9B" w:rsidP="00075A71">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332.945</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192D9B" w:rsidRPr="00D15D64" w:rsidRDefault="00192D9B" w:rsidP="00192D9B">
            <w:pPr>
              <w:spacing w:after="0" w:line="240" w:lineRule="auto"/>
              <w:jc w:val="center"/>
              <w:rPr>
                <w:rFonts w:eastAsia="Times New Roman" w:cs="Times New Roman"/>
                <w:sz w:val="20"/>
                <w:szCs w:val="20"/>
                <w:lang w:val="fr-FR" w:eastAsia="fr-FR"/>
              </w:rPr>
            </w:pPr>
            <w:r>
              <w:rPr>
                <w:rFonts w:eastAsia="Times New Roman" w:cs="Times New Roman"/>
                <w:sz w:val="20"/>
                <w:szCs w:val="20"/>
                <w:lang w:val="fr-FR" w:eastAsia="fr-FR"/>
              </w:rPr>
              <w:t xml:space="preserve">       49</w:t>
            </w:r>
            <w:r w:rsidRPr="00D15D64">
              <w:rPr>
                <w:rFonts w:eastAsia="Times New Roman" w:cs="Times New Roman"/>
                <w:sz w:val="20"/>
                <w:szCs w:val="20"/>
                <w:lang w:val="fr-FR" w:eastAsia="fr-FR"/>
              </w:rPr>
              <w:t xml:space="preserve"> % van 676.925</w:t>
            </w:r>
          </w:p>
        </w:tc>
        <w:tc>
          <w:tcPr>
            <w:tcW w:w="3472" w:type="dxa"/>
            <w:tcBorders>
              <w:top w:val="single" w:sz="4" w:space="0" w:color="auto"/>
              <w:left w:val="single" w:sz="4" w:space="0" w:color="auto"/>
              <w:bottom w:val="single" w:sz="4" w:space="0" w:color="auto"/>
              <w:right w:val="single" w:sz="4" w:space="0" w:color="auto"/>
            </w:tcBorders>
            <w:hideMark/>
          </w:tcPr>
          <w:p w:rsidR="00192D9B" w:rsidRPr="004802A4" w:rsidRDefault="00192D9B" w:rsidP="005147D8">
            <w:pPr>
              <w:spacing w:after="0" w:line="240" w:lineRule="auto"/>
              <w:rPr>
                <w:rFonts w:eastAsia="Times New Roman" w:cs="Times New Roman"/>
                <w:sz w:val="20"/>
                <w:szCs w:val="20"/>
                <w:lang w:eastAsia="fr-FR"/>
              </w:rPr>
            </w:pPr>
            <w:r w:rsidRPr="004802A4">
              <w:rPr>
                <w:rFonts w:eastAsia="Times New Roman" w:cs="Times New Roman"/>
                <w:sz w:val="20"/>
                <w:szCs w:val="20"/>
                <w:lang w:eastAsia="fr-FR"/>
              </w:rPr>
              <w:t>India, Australië, EO, Cuba</w:t>
            </w:r>
            <w:r w:rsidRPr="004802A4">
              <w:rPr>
                <w:rFonts w:ascii="Times New Roman" w:eastAsia="Times New Roman" w:hAnsi="Times New Roman" w:cs="Times New Roman"/>
                <w:sz w:val="20"/>
                <w:szCs w:val="20"/>
                <w:lang w:eastAsia="fr-FR"/>
              </w:rPr>
              <w:t> </w:t>
            </w:r>
            <w:r w:rsidRPr="004802A4">
              <w:rPr>
                <w:rFonts w:eastAsia="Times New Roman" w:cs="Times New Roman"/>
                <w:sz w:val="20"/>
                <w:szCs w:val="20"/>
                <w:lang w:eastAsia="fr-FR"/>
              </w:rPr>
              <w:t>: 100%</w:t>
            </w:r>
          </w:p>
          <w:p w:rsidR="00192D9B" w:rsidRPr="00075A71" w:rsidRDefault="00192D9B" w:rsidP="00192D9B">
            <w:pPr>
              <w:spacing w:after="0" w:line="240" w:lineRule="auto"/>
              <w:rPr>
                <w:rFonts w:eastAsia="Times New Roman" w:cs="Times New Roman"/>
                <w:sz w:val="20"/>
                <w:szCs w:val="20"/>
                <w:lang w:eastAsia="fr-FR"/>
              </w:rPr>
            </w:pPr>
            <w:r w:rsidRPr="00075A71">
              <w:rPr>
                <w:rFonts w:eastAsia="Times New Roman" w:cs="Times New Roman"/>
                <w:sz w:val="20"/>
                <w:szCs w:val="20"/>
                <w:lang w:eastAsia="fr-FR"/>
              </w:rPr>
              <w:t>Brazilië, Australië: 0 %</w:t>
            </w:r>
            <w:r w:rsidR="00075A71" w:rsidRPr="00075A71">
              <w:rPr>
                <w:rFonts w:eastAsia="Times New Roman" w:cs="Times New Roman"/>
                <w:sz w:val="20"/>
                <w:szCs w:val="20"/>
                <w:lang w:eastAsia="fr-FR"/>
              </w:rPr>
              <w:t xml:space="preserve"> en geen nieuwe aanvragen.</w:t>
            </w:r>
          </w:p>
        </w:tc>
      </w:tr>
      <w:tr w:rsidR="00192D9B" w:rsidRPr="00D15D64" w:rsidTr="00075A71">
        <w:tc>
          <w:tcPr>
            <w:tcW w:w="2055" w:type="dxa"/>
            <w:tcBorders>
              <w:top w:val="single" w:sz="4" w:space="0" w:color="auto"/>
              <w:left w:val="single" w:sz="4" w:space="0" w:color="auto"/>
              <w:bottom w:val="single" w:sz="4" w:space="0" w:color="auto"/>
              <w:right w:val="single" w:sz="4" w:space="0" w:color="auto"/>
            </w:tcBorders>
            <w:hideMark/>
          </w:tcPr>
          <w:p w:rsidR="00192D9B" w:rsidRPr="00D15D64" w:rsidRDefault="00192D9B" w:rsidP="005147D8">
            <w:pPr>
              <w:spacing w:after="0" w:line="240" w:lineRule="auto"/>
              <w:rPr>
                <w:rFonts w:eastAsia="Times New Roman" w:cs="Times New Roman"/>
                <w:sz w:val="20"/>
                <w:szCs w:val="20"/>
                <w:lang w:val="fr-FR" w:eastAsia="fr-FR"/>
              </w:rPr>
            </w:pPr>
            <w:r w:rsidRPr="00D15D64">
              <w:rPr>
                <w:rFonts w:eastAsia="Times New Roman" w:cs="Times New Roman"/>
                <w:sz w:val="20"/>
                <w:szCs w:val="20"/>
                <w:lang w:val="fr-FR" w:eastAsia="fr-FR"/>
              </w:rPr>
              <w:t>Balkan</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192D9B" w:rsidRPr="00D15D64" w:rsidRDefault="00B97DCE" w:rsidP="00075A71">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99.117</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192D9B" w:rsidRPr="00D15D64" w:rsidRDefault="00B97DCE" w:rsidP="005147D8">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50</w:t>
            </w:r>
            <w:r w:rsidR="00192D9B" w:rsidRPr="00D15D64">
              <w:rPr>
                <w:rFonts w:eastAsia="Times New Roman" w:cs="Times New Roman"/>
                <w:sz w:val="20"/>
                <w:szCs w:val="20"/>
                <w:lang w:val="fr-FR" w:eastAsia="fr-FR"/>
              </w:rPr>
              <w:t xml:space="preserve"> % van 200.000</w:t>
            </w:r>
          </w:p>
        </w:tc>
        <w:tc>
          <w:tcPr>
            <w:tcW w:w="3472" w:type="dxa"/>
            <w:tcBorders>
              <w:top w:val="single" w:sz="4" w:space="0" w:color="auto"/>
              <w:left w:val="single" w:sz="4" w:space="0" w:color="auto"/>
              <w:bottom w:val="single" w:sz="4" w:space="0" w:color="auto"/>
              <w:right w:val="single" w:sz="4" w:space="0" w:color="auto"/>
            </w:tcBorders>
          </w:tcPr>
          <w:p w:rsidR="00192D9B" w:rsidRPr="00D15D64" w:rsidRDefault="00192D9B" w:rsidP="005147D8">
            <w:pPr>
              <w:spacing w:after="0" w:line="240" w:lineRule="auto"/>
              <w:rPr>
                <w:rFonts w:eastAsia="Times New Roman" w:cs="Times New Roman"/>
                <w:sz w:val="20"/>
                <w:szCs w:val="20"/>
                <w:lang w:val="fr-FR" w:eastAsia="fr-FR"/>
              </w:rPr>
            </w:pPr>
          </w:p>
        </w:tc>
      </w:tr>
    </w:tbl>
    <w:p w:rsidR="00192D9B" w:rsidRDefault="00192D9B" w:rsidP="00BC3425">
      <w:pPr>
        <w:spacing w:after="0" w:line="240" w:lineRule="auto"/>
        <w:rPr>
          <w:rFonts w:eastAsia="Times New Roman" w:cs="Times New Roman"/>
          <w:sz w:val="20"/>
          <w:szCs w:val="20"/>
          <w:lang w:val="fr-FR" w:eastAsia="fr-FR"/>
        </w:rPr>
      </w:pPr>
    </w:p>
    <w:p w:rsidR="00192D9B" w:rsidRDefault="00192D9B" w:rsidP="00BC3425">
      <w:pPr>
        <w:spacing w:after="0" w:line="240" w:lineRule="auto"/>
        <w:rPr>
          <w:rFonts w:eastAsia="Times New Roman" w:cs="Times New Roman"/>
          <w:sz w:val="20"/>
          <w:szCs w:val="20"/>
          <w:lang w:val="fr-FR" w:eastAsia="fr-FR"/>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1559"/>
        <w:gridCol w:w="2126"/>
        <w:gridCol w:w="3472"/>
      </w:tblGrid>
      <w:tr w:rsidR="00BC3425" w:rsidRPr="00D15D64" w:rsidTr="006A1D6F">
        <w:tc>
          <w:tcPr>
            <w:tcW w:w="2055" w:type="dxa"/>
            <w:tcBorders>
              <w:top w:val="nil"/>
              <w:left w:val="nil"/>
              <w:bottom w:val="single" w:sz="4" w:space="0" w:color="auto"/>
              <w:right w:val="single" w:sz="4" w:space="0" w:color="auto"/>
            </w:tcBorders>
            <w:hideMark/>
          </w:tcPr>
          <w:p w:rsidR="00BC3425" w:rsidRPr="00D15D64" w:rsidRDefault="00B97DCE" w:rsidP="00BC3425">
            <w:pPr>
              <w:spacing w:after="0" w:line="240" w:lineRule="auto"/>
              <w:jc w:val="center"/>
              <w:rPr>
                <w:rFonts w:eastAsia="Times New Roman" w:cs="Times New Roman"/>
                <w:b/>
                <w:sz w:val="20"/>
                <w:szCs w:val="20"/>
                <w:lang w:val="fr-FR" w:eastAsia="fr-FR"/>
              </w:rPr>
            </w:pPr>
            <w:r>
              <w:rPr>
                <w:rFonts w:eastAsia="Times New Roman" w:cs="Times New Roman"/>
                <w:b/>
                <w:sz w:val="20"/>
                <w:szCs w:val="20"/>
                <w:lang w:val="fr-FR" w:eastAsia="fr-FR"/>
              </w:rPr>
              <w:t>2016</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C3425" w:rsidP="00BC3425">
            <w:pPr>
              <w:spacing w:after="0" w:line="240" w:lineRule="auto"/>
              <w:jc w:val="center"/>
              <w:rPr>
                <w:rFonts w:eastAsia="Times New Roman" w:cs="Times New Roman"/>
                <w:sz w:val="20"/>
                <w:szCs w:val="20"/>
                <w:lang w:val="fr-FR" w:eastAsia="fr-FR"/>
              </w:rPr>
            </w:pPr>
            <w:proofErr w:type="spellStart"/>
            <w:r w:rsidRPr="00D15D64">
              <w:rPr>
                <w:rFonts w:eastAsia="Times New Roman" w:cs="Times New Roman"/>
                <w:sz w:val="20"/>
                <w:szCs w:val="20"/>
                <w:lang w:val="fr-FR" w:eastAsia="fr-FR"/>
              </w:rPr>
              <w:t>Gevraagde</w:t>
            </w:r>
            <w:proofErr w:type="spellEnd"/>
            <w:r w:rsidRPr="00D15D64">
              <w:rPr>
                <w:rFonts w:eastAsia="Times New Roman" w:cs="Times New Roman"/>
                <w:sz w:val="20"/>
                <w:szCs w:val="20"/>
                <w:lang w:val="fr-FR" w:eastAsia="fr-FR"/>
              </w:rPr>
              <w:t xml:space="preserve"> </w:t>
            </w:r>
            <w:proofErr w:type="spellStart"/>
            <w:r w:rsidRPr="00D15D64">
              <w:rPr>
                <w:rFonts w:eastAsia="Times New Roman" w:cs="Times New Roman"/>
                <w:sz w:val="20"/>
                <w:szCs w:val="20"/>
                <w:lang w:val="fr-FR" w:eastAsia="fr-FR"/>
              </w:rPr>
              <w:t>hoeveelheid</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C3425" w:rsidP="00BC3425">
            <w:pPr>
              <w:spacing w:after="0" w:line="240" w:lineRule="auto"/>
              <w:rPr>
                <w:rFonts w:eastAsia="Times New Roman" w:cs="Times New Roman"/>
                <w:sz w:val="20"/>
                <w:szCs w:val="20"/>
                <w:lang w:val="fr-FR" w:eastAsia="fr-FR"/>
              </w:rPr>
            </w:pPr>
            <w:r w:rsidRPr="00D15D64">
              <w:rPr>
                <w:rFonts w:eastAsia="Times New Roman" w:cs="Times New Roman"/>
                <w:sz w:val="20"/>
                <w:szCs w:val="20"/>
                <w:lang w:val="fr-FR" w:eastAsia="fr-FR"/>
              </w:rPr>
              <w:t>% van</w:t>
            </w:r>
            <w:r w:rsidR="000F5819" w:rsidRPr="00D15D64">
              <w:rPr>
                <w:rFonts w:eastAsia="Times New Roman" w:cs="Times New Roman"/>
                <w:sz w:val="20"/>
                <w:szCs w:val="20"/>
                <w:lang w:val="fr-FR" w:eastAsia="fr-FR"/>
              </w:rPr>
              <w:t xml:space="preserve"> </w:t>
            </w:r>
            <w:r w:rsidRPr="00D15D64">
              <w:rPr>
                <w:rFonts w:eastAsia="Times New Roman" w:cs="Times New Roman"/>
                <w:sz w:val="20"/>
                <w:szCs w:val="20"/>
                <w:lang w:val="fr-FR" w:eastAsia="fr-FR"/>
              </w:rPr>
              <w:t>TRQ</w:t>
            </w:r>
          </w:p>
        </w:tc>
        <w:tc>
          <w:tcPr>
            <w:tcW w:w="3472" w:type="dxa"/>
            <w:tcBorders>
              <w:top w:val="single" w:sz="4" w:space="0" w:color="auto"/>
              <w:left w:val="single" w:sz="4" w:space="0" w:color="auto"/>
              <w:bottom w:val="single" w:sz="4" w:space="0" w:color="auto"/>
              <w:right w:val="single" w:sz="4" w:space="0" w:color="auto"/>
            </w:tcBorders>
            <w:hideMark/>
          </w:tcPr>
          <w:p w:rsidR="00BC3425" w:rsidRPr="00D15D64" w:rsidRDefault="00BC3425" w:rsidP="00BC3425">
            <w:pPr>
              <w:spacing w:after="0" w:line="240" w:lineRule="auto"/>
              <w:rPr>
                <w:rFonts w:eastAsia="Times New Roman" w:cs="Times New Roman"/>
                <w:sz w:val="20"/>
                <w:szCs w:val="20"/>
                <w:lang w:val="fr-FR" w:eastAsia="fr-FR"/>
              </w:rPr>
            </w:pPr>
            <w:proofErr w:type="spellStart"/>
            <w:r w:rsidRPr="00D15D64">
              <w:rPr>
                <w:rFonts w:eastAsia="Times New Roman" w:cs="Times New Roman"/>
                <w:sz w:val="20"/>
                <w:szCs w:val="20"/>
                <w:lang w:val="fr-FR" w:eastAsia="fr-FR"/>
              </w:rPr>
              <w:t>Opmerkingen</w:t>
            </w:r>
            <w:proofErr w:type="spellEnd"/>
          </w:p>
        </w:tc>
      </w:tr>
      <w:tr w:rsidR="00BC3425" w:rsidRPr="00D15D64" w:rsidTr="006A1D6F">
        <w:tc>
          <w:tcPr>
            <w:tcW w:w="2055" w:type="dxa"/>
            <w:tcBorders>
              <w:top w:val="single" w:sz="4" w:space="0" w:color="auto"/>
              <w:left w:val="single" w:sz="4" w:space="0" w:color="auto"/>
              <w:bottom w:val="single" w:sz="4" w:space="0" w:color="auto"/>
              <w:right w:val="single" w:sz="4" w:space="0" w:color="auto"/>
            </w:tcBorders>
            <w:hideMark/>
          </w:tcPr>
          <w:p w:rsidR="00BC3425" w:rsidRPr="00D15D64" w:rsidRDefault="00BC3425" w:rsidP="00BC3425">
            <w:pPr>
              <w:spacing w:after="0" w:line="240" w:lineRule="auto"/>
              <w:rPr>
                <w:rFonts w:eastAsia="Times New Roman" w:cs="Times New Roman"/>
                <w:sz w:val="20"/>
                <w:szCs w:val="20"/>
                <w:lang w:val="fr-FR" w:eastAsia="fr-FR"/>
              </w:rPr>
            </w:pPr>
            <w:proofErr w:type="spellStart"/>
            <w:r w:rsidRPr="00D15D64">
              <w:rPr>
                <w:rFonts w:eastAsia="Times New Roman" w:cs="Times New Roman"/>
                <w:sz w:val="20"/>
                <w:szCs w:val="20"/>
                <w:lang w:val="fr-FR" w:eastAsia="fr-FR"/>
              </w:rPr>
              <w:t>Moldavië</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97DCE" w:rsidP="00970FD4">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58.600</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192D9B" w:rsidP="00B97DCE">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1</w:t>
            </w:r>
            <w:r w:rsidR="00B97DCE">
              <w:rPr>
                <w:rFonts w:eastAsia="Times New Roman" w:cs="Times New Roman"/>
                <w:sz w:val="20"/>
                <w:szCs w:val="20"/>
                <w:lang w:val="fr-FR" w:eastAsia="fr-FR"/>
              </w:rPr>
              <w:t>56</w:t>
            </w:r>
            <w:r w:rsidR="001F697D">
              <w:rPr>
                <w:rFonts w:eastAsia="Times New Roman" w:cs="Times New Roman"/>
                <w:sz w:val="20"/>
                <w:szCs w:val="20"/>
                <w:lang w:val="fr-FR" w:eastAsia="fr-FR"/>
              </w:rPr>
              <w:t xml:space="preserve"> </w:t>
            </w:r>
            <w:r w:rsidR="00BC3425" w:rsidRPr="00D15D64">
              <w:rPr>
                <w:rFonts w:eastAsia="Times New Roman" w:cs="Times New Roman"/>
                <w:sz w:val="20"/>
                <w:szCs w:val="20"/>
                <w:lang w:val="fr-FR" w:eastAsia="fr-FR"/>
              </w:rPr>
              <w:t xml:space="preserve">% </w:t>
            </w:r>
            <w:r w:rsidR="000F5819" w:rsidRPr="00D15D64">
              <w:rPr>
                <w:rFonts w:eastAsia="Times New Roman" w:cs="Times New Roman"/>
                <w:sz w:val="20"/>
                <w:szCs w:val="20"/>
                <w:lang w:val="fr-FR" w:eastAsia="fr-FR"/>
              </w:rPr>
              <w:t>van</w:t>
            </w:r>
            <w:r w:rsidR="00BC3425" w:rsidRPr="00D15D64">
              <w:rPr>
                <w:rFonts w:eastAsia="Times New Roman" w:cs="Times New Roman"/>
                <w:sz w:val="20"/>
                <w:szCs w:val="20"/>
                <w:lang w:val="fr-FR" w:eastAsia="fr-FR"/>
              </w:rPr>
              <w:t xml:space="preserve"> </w:t>
            </w:r>
            <w:r w:rsidR="00C10AB2" w:rsidRPr="00D15D64">
              <w:rPr>
                <w:rFonts w:eastAsia="Times New Roman" w:cs="Times New Roman"/>
                <w:sz w:val="20"/>
                <w:szCs w:val="20"/>
                <w:lang w:val="fr-FR" w:eastAsia="fr-FR"/>
              </w:rPr>
              <w:t>37.400</w:t>
            </w:r>
          </w:p>
        </w:tc>
        <w:tc>
          <w:tcPr>
            <w:tcW w:w="3472" w:type="dxa"/>
            <w:tcBorders>
              <w:top w:val="single" w:sz="4" w:space="0" w:color="auto"/>
              <w:left w:val="single" w:sz="4" w:space="0" w:color="auto"/>
              <w:bottom w:val="single" w:sz="4" w:space="0" w:color="auto"/>
              <w:right w:val="single" w:sz="4" w:space="0" w:color="auto"/>
            </w:tcBorders>
          </w:tcPr>
          <w:p w:rsidR="00BC3425" w:rsidRPr="00D15D64" w:rsidRDefault="00C10AB2" w:rsidP="00BC3425">
            <w:pPr>
              <w:spacing w:after="0" w:line="240" w:lineRule="auto"/>
              <w:rPr>
                <w:rFonts w:eastAsia="Times New Roman" w:cs="Times New Roman"/>
                <w:sz w:val="20"/>
                <w:szCs w:val="20"/>
                <w:lang w:eastAsia="fr-FR"/>
              </w:rPr>
            </w:pPr>
            <w:r w:rsidRPr="00D15D64">
              <w:rPr>
                <w:rFonts w:eastAsia="Times New Roman" w:cs="Times New Roman"/>
                <w:sz w:val="20"/>
                <w:szCs w:val="20"/>
                <w:lang w:eastAsia="fr-FR"/>
              </w:rPr>
              <w:t>Associatieakkoord met een anti douane</w:t>
            </w:r>
            <w:r w:rsidR="00E96532" w:rsidRPr="00D15D64">
              <w:rPr>
                <w:rFonts w:eastAsia="Times New Roman" w:cs="Times New Roman"/>
                <w:sz w:val="20"/>
                <w:szCs w:val="20"/>
                <w:lang w:eastAsia="fr-FR"/>
              </w:rPr>
              <w:t xml:space="preserve"> </w:t>
            </w:r>
            <w:r w:rsidRPr="00D15D64">
              <w:rPr>
                <w:rFonts w:eastAsia="Times New Roman" w:cs="Times New Roman"/>
                <w:sz w:val="20"/>
                <w:szCs w:val="20"/>
                <w:lang w:eastAsia="fr-FR"/>
              </w:rPr>
              <w:t>omzeilingsmechanisme (PB L260 van 30/8/2014)*</w:t>
            </w:r>
          </w:p>
        </w:tc>
      </w:tr>
      <w:tr w:rsidR="00BC3425" w:rsidRPr="00D15D64" w:rsidTr="006A1D6F">
        <w:tc>
          <w:tcPr>
            <w:tcW w:w="2055" w:type="dxa"/>
            <w:tcBorders>
              <w:top w:val="single" w:sz="4" w:space="0" w:color="auto"/>
              <w:left w:val="single" w:sz="4" w:space="0" w:color="auto"/>
              <w:bottom w:val="single" w:sz="4" w:space="0" w:color="auto"/>
              <w:right w:val="single" w:sz="4" w:space="0" w:color="auto"/>
            </w:tcBorders>
            <w:hideMark/>
          </w:tcPr>
          <w:p w:rsidR="00BC3425" w:rsidRPr="00D15D64" w:rsidRDefault="00BC3425" w:rsidP="00BC3425">
            <w:pPr>
              <w:spacing w:after="0" w:line="240" w:lineRule="auto"/>
              <w:rPr>
                <w:rFonts w:eastAsia="Times New Roman" w:cs="Times New Roman"/>
                <w:sz w:val="20"/>
                <w:szCs w:val="20"/>
                <w:lang w:val="fr-FR" w:eastAsia="fr-FR"/>
              </w:rPr>
            </w:pPr>
            <w:proofErr w:type="spellStart"/>
            <w:r w:rsidRPr="00D15D64">
              <w:rPr>
                <w:rFonts w:eastAsia="Times New Roman" w:cs="Times New Roman"/>
                <w:sz w:val="20"/>
                <w:szCs w:val="20"/>
                <w:lang w:val="fr-FR" w:eastAsia="fr-FR"/>
              </w:rPr>
              <w:t>Peru</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97DCE" w:rsidP="00BC3425">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23.839</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97DCE" w:rsidP="00C10AB2">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99</w:t>
            </w:r>
            <w:r w:rsidR="00BC3425" w:rsidRPr="00D15D64">
              <w:rPr>
                <w:rFonts w:eastAsia="Times New Roman" w:cs="Times New Roman"/>
                <w:sz w:val="20"/>
                <w:szCs w:val="20"/>
                <w:lang w:val="fr-FR" w:eastAsia="fr-FR"/>
              </w:rPr>
              <w:t xml:space="preserve"> % </w:t>
            </w:r>
            <w:r w:rsidR="000F5819" w:rsidRPr="00D15D64">
              <w:rPr>
                <w:rFonts w:eastAsia="Times New Roman" w:cs="Times New Roman"/>
                <w:sz w:val="20"/>
                <w:szCs w:val="20"/>
                <w:lang w:val="fr-FR" w:eastAsia="fr-FR"/>
              </w:rPr>
              <w:t>van</w:t>
            </w:r>
            <w:r w:rsidR="00BC3425" w:rsidRPr="00D15D64">
              <w:rPr>
                <w:rFonts w:eastAsia="Times New Roman" w:cs="Times New Roman"/>
                <w:sz w:val="20"/>
                <w:szCs w:val="20"/>
                <w:lang w:val="fr-FR" w:eastAsia="fr-FR"/>
              </w:rPr>
              <w:t xml:space="preserve"> </w:t>
            </w:r>
            <w:r w:rsidR="00C10AB2" w:rsidRPr="00D15D64">
              <w:rPr>
                <w:rFonts w:eastAsia="Times New Roman" w:cs="Times New Roman"/>
                <w:sz w:val="20"/>
                <w:szCs w:val="20"/>
                <w:lang w:val="fr-FR" w:eastAsia="fr-FR"/>
              </w:rPr>
              <w:t>23.980</w:t>
            </w:r>
          </w:p>
        </w:tc>
        <w:tc>
          <w:tcPr>
            <w:tcW w:w="3472" w:type="dxa"/>
            <w:tcBorders>
              <w:top w:val="single" w:sz="4" w:space="0" w:color="auto"/>
              <w:left w:val="single" w:sz="4" w:space="0" w:color="auto"/>
              <w:bottom w:val="single" w:sz="4" w:space="0" w:color="auto"/>
              <w:right w:val="single" w:sz="4" w:space="0" w:color="auto"/>
            </w:tcBorders>
          </w:tcPr>
          <w:p w:rsidR="00BC3425" w:rsidRPr="00D15D64" w:rsidRDefault="00BC3425" w:rsidP="00BC3425">
            <w:pPr>
              <w:spacing w:after="0" w:line="240" w:lineRule="auto"/>
              <w:rPr>
                <w:rFonts w:eastAsia="Times New Roman" w:cs="Times New Roman"/>
                <w:sz w:val="20"/>
                <w:szCs w:val="20"/>
                <w:lang w:val="fr-FR" w:eastAsia="fr-FR"/>
              </w:rPr>
            </w:pPr>
          </w:p>
        </w:tc>
      </w:tr>
      <w:tr w:rsidR="00BC3425" w:rsidRPr="00D15D64" w:rsidTr="006A1D6F">
        <w:tc>
          <w:tcPr>
            <w:tcW w:w="2055" w:type="dxa"/>
            <w:tcBorders>
              <w:top w:val="single" w:sz="4" w:space="0" w:color="auto"/>
              <w:left w:val="single" w:sz="4" w:space="0" w:color="auto"/>
              <w:bottom w:val="single" w:sz="4" w:space="0" w:color="auto"/>
              <w:right w:val="single" w:sz="4" w:space="0" w:color="auto"/>
            </w:tcBorders>
            <w:hideMark/>
          </w:tcPr>
          <w:p w:rsidR="00BC3425" w:rsidRPr="00D15D64" w:rsidRDefault="00BC3425" w:rsidP="00BC3425">
            <w:pPr>
              <w:spacing w:after="0" w:line="240" w:lineRule="auto"/>
              <w:rPr>
                <w:rFonts w:eastAsia="Times New Roman" w:cs="Times New Roman"/>
                <w:sz w:val="20"/>
                <w:szCs w:val="20"/>
                <w:lang w:val="fr-FR" w:eastAsia="fr-FR"/>
              </w:rPr>
            </w:pPr>
            <w:proofErr w:type="spellStart"/>
            <w:r w:rsidRPr="00D15D64">
              <w:rPr>
                <w:rFonts w:eastAsia="Times New Roman" w:cs="Times New Roman"/>
                <w:sz w:val="20"/>
                <w:szCs w:val="20"/>
                <w:lang w:val="fr-FR" w:eastAsia="fr-FR"/>
              </w:rPr>
              <w:t>Colombia</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97DCE" w:rsidP="00BC3425">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58.052</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97DCE" w:rsidP="00192D9B">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68</w:t>
            </w:r>
            <w:r w:rsidR="00BC3425" w:rsidRPr="00D15D64">
              <w:rPr>
                <w:rFonts w:eastAsia="Times New Roman" w:cs="Times New Roman"/>
                <w:sz w:val="20"/>
                <w:szCs w:val="20"/>
                <w:lang w:val="fr-FR" w:eastAsia="fr-FR"/>
              </w:rPr>
              <w:t xml:space="preserve"> % </w:t>
            </w:r>
            <w:r w:rsidR="000F5819" w:rsidRPr="00D15D64">
              <w:rPr>
                <w:rFonts w:eastAsia="Times New Roman" w:cs="Times New Roman"/>
                <w:sz w:val="20"/>
                <w:szCs w:val="20"/>
                <w:lang w:val="fr-FR" w:eastAsia="fr-FR"/>
              </w:rPr>
              <w:t>van</w:t>
            </w:r>
            <w:r w:rsidR="00BC3425" w:rsidRPr="00D15D64">
              <w:rPr>
                <w:rFonts w:eastAsia="Times New Roman" w:cs="Times New Roman"/>
                <w:sz w:val="20"/>
                <w:szCs w:val="20"/>
                <w:lang w:val="fr-FR" w:eastAsia="fr-FR"/>
              </w:rPr>
              <w:t xml:space="preserve"> </w:t>
            </w:r>
            <w:r w:rsidR="00C10AB2" w:rsidRPr="00D15D64">
              <w:rPr>
                <w:rFonts w:eastAsia="Times New Roman" w:cs="Times New Roman"/>
                <w:sz w:val="20"/>
                <w:szCs w:val="20"/>
                <w:lang w:val="fr-FR" w:eastAsia="fr-FR"/>
              </w:rPr>
              <w:t>67.580</w:t>
            </w:r>
          </w:p>
        </w:tc>
        <w:tc>
          <w:tcPr>
            <w:tcW w:w="3472" w:type="dxa"/>
            <w:tcBorders>
              <w:top w:val="single" w:sz="4" w:space="0" w:color="auto"/>
              <w:left w:val="single" w:sz="4" w:space="0" w:color="auto"/>
              <w:bottom w:val="single" w:sz="4" w:space="0" w:color="auto"/>
              <w:right w:val="single" w:sz="4" w:space="0" w:color="auto"/>
            </w:tcBorders>
          </w:tcPr>
          <w:p w:rsidR="00BC3425" w:rsidRPr="00D15D64" w:rsidRDefault="00BC3425" w:rsidP="00BC3425">
            <w:pPr>
              <w:spacing w:after="0" w:line="240" w:lineRule="auto"/>
              <w:rPr>
                <w:rFonts w:eastAsia="Times New Roman" w:cs="Times New Roman"/>
                <w:sz w:val="20"/>
                <w:szCs w:val="20"/>
                <w:lang w:val="fr-FR" w:eastAsia="fr-FR"/>
              </w:rPr>
            </w:pPr>
          </w:p>
        </w:tc>
      </w:tr>
      <w:tr w:rsidR="00BC3425" w:rsidRPr="00D15D64" w:rsidTr="006A1D6F">
        <w:tc>
          <w:tcPr>
            <w:tcW w:w="2055" w:type="dxa"/>
            <w:tcBorders>
              <w:top w:val="single" w:sz="4" w:space="0" w:color="auto"/>
              <w:left w:val="single" w:sz="4" w:space="0" w:color="auto"/>
              <w:bottom w:val="single" w:sz="4" w:space="0" w:color="auto"/>
              <w:right w:val="single" w:sz="4" w:space="0" w:color="auto"/>
            </w:tcBorders>
            <w:hideMark/>
          </w:tcPr>
          <w:p w:rsidR="00BC3425" w:rsidRPr="00D15D64" w:rsidRDefault="00BC3425" w:rsidP="00BC3425">
            <w:pPr>
              <w:spacing w:after="0" w:line="240" w:lineRule="auto"/>
              <w:rPr>
                <w:rFonts w:eastAsia="Times New Roman" w:cs="Times New Roman"/>
                <w:sz w:val="20"/>
                <w:szCs w:val="20"/>
                <w:lang w:val="fr-FR" w:eastAsia="fr-FR"/>
              </w:rPr>
            </w:pPr>
            <w:r w:rsidRPr="00D15D64">
              <w:rPr>
                <w:rFonts w:eastAsia="Times New Roman" w:cs="Times New Roman"/>
                <w:sz w:val="20"/>
                <w:szCs w:val="20"/>
                <w:lang w:val="fr-FR" w:eastAsia="fr-FR"/>
              </w:rPr>
              <w:t>Panama</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C3425" w:rsidP="00BC3425">
            <w:pPr>
              <w:spacing w:after="0" w:line="240" w:lineRule="auto"/>
              <w:jc w:val="right"/>
              <w:rPr>
                <w:rFonts w:eastAsia="Times New Roman" w:cs="Times New Roman"/>
                <w:sz w:val="20"/>
                <w:szCs w:val="20"/>
                <w:lang w:val="fr-FR" w:eastAsia="fr-FR"/>
              </w:rPr>
            </w:pPr>
            <w:r w:rsidRPr="00D15D64">
              <w:rPr>
                <w:rFonts w:eastAsia="Times New Roman" w:cs="Times New Roman"/>
                <w:sz w:val="20"/>
                <w:szCs w:val="20"/>
                <w:lang w:val="fr-FR" w:eastAsia="fr-FR"/>
              </w:rPr>
              <w:t>0</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C3425" w:rsidP="00C10AB2">
            <w:pPr>
              <w:spacing w:after="0" w:line="240" w:lineRule="auto"/>
              <w:jc w:val="right"/>
              <w:rPr>
                <w:rFonts w:eastAsia="Times New Roman" w:cs="Times New Roman"/>
                <w:sz w:val="20"/>
                <w:szCs w:val="20"/>
                <w:lang w:val="fr-FR" w:eastAsia="fr-FR"/>
              </w:rPr>
            </w:pPr>
            <w:r w:rsidRPr="00D15D64">
              <w:rPr>
                <w:rFonts w:eastAsia="Times New Roman" w:cs="Times New Roman"/>
                <w:sz w:val="20"/>
                <w:szCs w:val="20"/>
                <w:lang w:val="fr-FR" w:eastAsia="fr-FR"/>
              </w:rPr>
              <w:t xml:space="preserve">0 % </w:t>
            </w:r>
            <w:r w:rsidR="000F5819" w:rsidRPr="00D15D64">
              <w:rPr>
                <w:rFonts w:eastAsia="Times New Roman" w:cs="Times New Roman"/>
                <w:sz w:val="20"/>
                <w:szCs w:val="20"/>
                <w:lang w:val="fr-FR" w:eastAsia="fr-FR"/>
              </w:rPr>
              <w:t>van</w:t>
            </w:r>
            <w:r w:rsidRPr="00D15D64">
              <w:rPr>
                <w:rFonts w:eastAsia="Times New Roman" w:cs="Times New Roman"/>
                <w:sz w:val="20"/>
                <w:szCs w:val="20"/>
                <w:lang w:val="fr-FR" w:eastAsia="fr-FR"/>
              </w:rPr>
              <w:t xml:space="preserve"> </w:t>
            </w:r>
            <w:r w:rsidR="00C10AB2" w:rsidRPr="00D15D64">
              <w:rPr>
                <w:rFonts w:eastAsia="Times New Roman" w:cs="Times New Roman"/>
                <w:sz w:val="20"/>
                <w:szCs w:val="20"/>
                <w:lang w:val="fr-FR" w:eastAsia="fr-FR"/>
              </w:rPr>
              <w:t>13.080</w:t>
            </w:r>
          </w:p>
        </w:tc>
        <w:tc>
          <w:tcPr>
            <w:tcW w:w="3472" w:type="dxa"/>
            <w:tcBorders>
              <w:top w:val="single" w:sz="4" w:space="0" w:color="auto"/>
              <w:left w:val="single" w:sz="4" w:space="0" w:color="auto"/>
              <w:bottom w:val="single" w:sz="4" w:space="0" w:color="auto"/>
              <w:right w:val="single" w:sz="4" w:space="0" w:color="auto"/>
            </w:tcBorders>
          </w:tcPr>
          <w:p w:rsidR="00BC3425" w:rsidRPr="00D15D64" w:rsidRDefault="00BC3425" w:rsidP="00BC3425">
            <w:pPr>
              <w:spacing w:after="0" w:line="240" w:lineRule="auto"/>
              <w:rPr>
                <w:rFonts w:eastAsia="Times New Roman" w:cs="Times New Roman"/>
                <w:sz w:val="20"/>
                <w:szCs w:val="20"/>
                <w:lang w:val="fr-FR" w:eastAsia="fr-FR"/>
              </w:rPr>
            </w:pPr>
          </w:p>
        </w:tc>
      </w:tr>
      <w:tr w:rsidR="00BC3425" w:rsidRPr="00D15D64" w:rsidTr="006A1D6F">
        <w:tc>
          <w:tcPr>
            <w:tcW w:w="2055" w:type="dxa"/>
            <w:tcBorders>
              <w:top w:val="single" w:sz="4" w:space="0" w:color="auto"/>
              <w:left w:val="single" w:sz="4" w:space="0" w:color="auto"/>
              <w:bottom w:val="single" w:sz="4" w:space="0" w:color="auto"/>
              <w:right w:val="single" w:sz="4" w:space="0" w:color="auto"/>
            </w:tcBorders>
            <w:hideMark/>
          </w:tcPr>
          <w:p w:rsidR="00BC3425" w:rsidRPr="00D15D64" w:rsidRDefault="00615EBA" w:rsidP="00BC3425">
            <w:pPr>
              <w:spacing w:after="0" w:line="240" w:lineRule="auto"/>
              <w:rPr>
                <w:rFonts w:eastAsia="Times New Roman" w:cs="Times New Roman"/>
                <w:sz w:val="20"/>
                <w:szCs w:val="20"/>
                <w:lang w:val="fr-FR" w:eastAsia="fr-FR"/>
              </w:rPr>
            </w:pPr>
            <w:proofErr w:type="spellStart"/>
            <w:r>
              <w:rPr>
                <w:rFonts w:eastAsia="Times New Roman" w:cs="Times New Roman"/>
                <w:sz w:val="20"/>
                <w:szCs w:val="20"/>
                <w:lang w:val="fr-FR" w:eastAsia="fr-FR"/>
              </w:rPr>
              <w:t>Midden-</w:t>
            </w:r>
            <w:r w:rsidR="00BC3425" w:rsidRPr="00D15D64">
              <w:rPr>
                <w:rFonts w:eastAsia="Times New Roman" w:cs="Times New Roman"/>
                <w:sz w:val="20"/>
                <w:szCs w:val="20"/>
                <w:lang w:val="fr-FR" w:eastAsia="fr-FR"/>
              </w:rPr>
              <w:t>Amerika</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97DCE" w:rsidP="00F540EB">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107.790</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075A71" w:rsidP="00C05CF4">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65</w:t>
            </w:r>
            <w:r w:rsidR="00BC3425" w:rsidRPr="00D15D64">
              <w:rPr>
                <w:rFonts w:eastAsia="Times New Roman" w:cs="Times New Roman"/>
                <w:sz w:val="20"/>
                <w:szCs w:val="20"/>
                <w:lang w:val="fr-FR" w:eastAsia="fr-FR"/>
              </w:rPr>
              <w:t xml:space="preserve"> % </w:t>
            </w:r>
            <w:r w:rsidR="000F5819" w:rsidRPr="00D15D64">
              <w:rPr>
                <w:rFonts w:eastAsia="Times New Roman" w:cs="Times New Roman"/>
                <w:sz w:val="20"/>
                <w:szCs w:val="20"/>
                <w:lang w:val="fr-FR" w:eastAsia="fr-FR"/>
              </w:rPr>
              <w:t xml:space="preserve">van </w:t>
            </w:r>
            <w:r w:rsidR="00C10AB2" w:rsidRPr="00D15D64">
              <w:rPr>
                <w:rFonts w:eastAsia="Times New Roman" w:cs="Times New Roman"/>
                <w:sz w:val="20"/>
                <w:szCs w:val="20"/>
                <w:lang w:val="fr-FR" w:eastAsia="fr-FR"/>
              </w:rPr>
              <w:t>163.500</w:t>
            </w:r>
          </w:p>
        </w:tc>
        <w:tc>
          <w:tcPr>
            <w:tcW w:w="3472" w:type="dxa"/>
            <w:tcBorders>
              <w:top w:val="single" w:sz="4" w:space="0" w:color="auto"/>
              <w:left w:val="single" w:sz="4" w:space="0" w:color="auto"/>
              <w:bottom w:val="single" w:sz="4" w:space="0" w:color="auto"/>
              <w:right w:val="single" w:sz="4" w:space="0" w:color="auto"/>
            </w:tcBorders>
          </w:tcPr>
          <w:p w:rsidR="00BC3425" w:rsidRPr="00D15D64" w:rsidRDefault="00BC3425" w:rsidP="00BC3425">
            <w:pPr>
              <w:spacing w:after="0" w:line="240" w:lineRule="auto"/>
              <w:rPr>
                <w:rFonts w:eastAsia="Times New Roman" w:cs="Times New Roman"/>
                <w:sz w:val="20"/>
                <w:szCs w:val="20"/>
                <w:lang w:val="fr-FR" w:eastAsia="fr-FR"/>
              </w:rPr>
            </w:pPr>
          </w:p>
        </w:tc>
      </w:tr>
      <w:tr w:rsidR="00BC3425" w:rsidRPr="00D15D64" w:rsidTr="006A1D6F">
        <w:tc>
          <w:tcPr>
            <w:tcW w:w="2055" w:type="dxa"/>
            <w:tcBorders>
              <w:top w:val="single" w:sz="4" w:space="0" w:color="auto"/>
              <w:left w:val="single" w:sz="4" w:space="0" w:color="auto"/>
              <w:bottom w:val="single" w:sz="4" w:space="0" w:color="auto"/>
              <w:right w:val="single" w:sz="4" w:space="0" w:color="auto"/>
            </w:tcBorders>
            <w:hideMark/>
          </w:tcPr>
          <w:p w:rsidR="00BC3425" w:rsidRPr="00D15D64" w:rsidRDefault="00BC3425" w:rsidP="004056BD">
            <w:pPr>
              <w:spacing w:after="0" w:line="240" w:lineRule="auto"/>
              <w:rPr>
                <w:rFonts w:eastAsia="Times New Roman" w:cs="Times New Roman"/>
                <w:sz w:val="20"/>
                <w:szCs w:val="20"/>
                <w:lang w:val="fr-FR" w:eastAsia="fr-FR"/>
              </w:rPr>
            </w:pPr>
            <w:proofErr w:type="spellStart"/>
            <w:r w:rsidRPr="00D15D64">
              <w:rPr>
                <w:rFonts w:eastAsia="Times New Roman" w:cs="Times New Roman"/>
                <w:sz w:val="20"/>
                <w:szCs w:val="20"/>
                <w:lang w:val="fr-FR" w:eastAsia="fr-FR"/>
              </w:rPr>
              <w:t>Oekraïne</w:t>
            </w:r>
            <w:proofErr w:type="spellEnd"/>
            <w:r w:rsidRPr="00D15D64">
              <w:rPr>
                <w:rFonts w:eastAsia="Times New Roman" w:cs="Times New Roman"/>
                <w:sz w:val="20"/>
                <w:szCs w:val="20"/>
                <w:lang w:val="fr-FR" w:eastAsia="fr-FR"/>
              </w:rPr>
              <w:t xml:space="preserve"> </w:t>
            </w:r>
            <w:proofErr w:type="spellStart"/>
            <w:r w:rsidR="004056BD" w:rsidRPr="00D15D64">
              <w:rPr>
                <w:rFonts w:eastAsia="Times New Roman" w:cs="Times New Roman"/>
                <w:sz w:val="20"/>
                <w:szCs w:val="20"/>
                <w:lang w:val="fr-FR" w:eastAsia="fr-FR"/>
              </w:rPr>
              <w:t>suiker</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97DCE" w:rsidP="00BC3425">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20.051</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97DCE" w:rsidP="000F5819">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99</w:t>
            </w:r>
            <w:r w:rsidR="00BC3425" w:rsidRPr="00D15D64">
              <w:rPr>
                <w:rFonts w:eastAsia="Times New Roman" w:cs="Times New Roman"/>
                <w:sz w:val="20"/>
                <w:szCs w:val="20"/>
                <w:lang w:val="fr-FR" w:eastAsia="fr-FR"/>
              </w:rPr>
              <w:t xml:space="preserve"> % </w:t>
            </w:r>
            <w:r w:rsidR="000F5819" w:rsidRPr="00D15D64">
              <w:rPr>
                <w:rFonts w:eastAsia="Times New Roman" w:cs="Times New Roman"/>
                <w:sz w:val="20"/>
                <w:szCs w:val="20"/>
                <w:lang w:val="fr-FR" w:eastAsia="fr-FR"/>
              </w:rPr>
              <w:t>van</w:t>
            </w:r>
            <w:r w:rsidR="00BC3425" w:rsidRPr="00D15D64">
              <w:rPr>
                <w:rFonts w:eastAsia="Times New Roman" w:cs="Times New Roman"/>
                <w:sz w:val="20"/>
                <w:szCs w:val="20"/>
                <w:lang w:val="fr-FR" w:eastAsia="fr-FR"/>
              </w:rPr>
              <w:t xml:space="preserve"> 20.070</w:t>
            </w:r>
          </w:p>
        </w:tc>
        <w:tc>
          <w:tcPr>
            <w:tcW w:w="3472" w:type="dxa"/>
            <w:tcBorders>
              <w:top w:val="single" w:sz="4" w:space="0" w:color="auto"/>
              <w:left w:val="single" w:sz="4" w:space="0" w:color="auto"/>
              <w:bottom w:val="single" w:sz="4" w:space="0" w:color="auto"/>
              <w:right w:val="single" w:sz="4" w:space="0" w:color="auto"/>
            </w:tcBorders>
          </w:tcPr>
          <w:p w:rsidR="00BC3425" w:rsidRPr="00D15D64" w:rsidRDefault="00BC3425" w:rsidP="00BC3425">
            <w:pPr>
              <w:spacing w:after="0" w:line="240" w:lineRule="auto"/>
              <w:rPr>
                <w:rFonts w:eastAsia="Times New Roman" w:cs="Times New Roman"/>
                <w:sz w:val="20"/>
                <w:szCs w:val="20"/>
                <w:lang w:val="fr-FR" w:eastAsia="fr-FR"/>
              </w:rPr>
            </w:pPr>
          </w:p>
        </w:tc>
      </w:tr>
      <w:tr w:rsidR="00BC3425" w:rsidRPr="00D15D64" w:rsidTr="006A1D6F">
        <w:trPr>
          <w:trHeight w:val="319"/>
        </w:trPr>
        <w:tc>
          <w:tcPr>
            <w:tcW w:w="2055" w:type="dxa"/>
            <w:tcBorders>
              <w:top w:val="single" w:sz="4" w:space="0" w:color="auto"/>
              <w:left w:val="single" w:sz="4" w:space="0" w:color="auto"/>
              <w:bottom w:val="single" w:sz="4" w:space="0" w:color="auto"/>
              <w:right w:val="single" w:sz="4" w:space="0" w:color="auto"/>
            </w:tcBorders>
            <w:hideMark/>
          </w:tcPr>
          <w:p w:rsidR="00BC3425" w:rsidRPr="00D15D64" w:rsidRDefault="00BC3425" w:rsidP="006A1D6F">
            <w:pPr>
              <w:spacing w:after="0" w:line="240" w:lineRule="auto"/>
              <w:rPr>
                <w:rFonts w:eastAsia="Times New Roman" w:cs="Times New Roman"/>
                <w:sz w:val="20"/>
                <w:szCs w:val="20"/>
                <w:lang w:val="fr-FR" w:eastAsia="fr-FR"/>
              </w:rPr>
            </w:pPr>
            <w:proofErr w:type="spellStart"/>
            <w:r w:rsidRPr="00D15D64">
              <w:rPr>
                <w:rFonts w:eastAsia="Times New Roman" w:cs="Times New Roman"/>
                <w:sz w:val="20"/>
                <w:szCs w:val="20"/>
                <w:lang w:val="fr-FR" w:eastAsia="fr-FR"/>
              </w:rPr>
              <w:t>Oekraïne</w:t>
            </w:r>
            <w:proofErr w:type="spellEnd"/>
            <w:r w:rsidRPr="00D15D64">
              <w:rPr>
                <w:rFonts w:eastAsia="Times New Roman" w:cs="Times New Roman"/>
                <w:sz w:val="20"/>
                <w:szCs w:val="20"/>
                <w:lang w:val="fr-FR" w:eastAsia="fr-FR"/>
              </w:rPr>
              <w:t xml:space="preserve"> </w:t>
            </w:r>
            <w:proofErr w:type="spellStart"/>
            <w:r w:rsidRPr="00D15D64">
              <w:rPr>
                <w:rFonts w:eastAsia="Times New Roman" w:cs="Times New Roman"/>
                <w:sz w:val="20"/>
                <w:szCs w:val="20"/>
                <w:lang w:val="fr-FR" w:eastAsia="fr-FR"/>
              </w:rPr>
              <w:t>isogluc</w:t>
            </w:r>
            <w:proofErr w:type="spellEnd"/>
            <w:r w:rsidR="004056BD" w:rsidRPr="00D15D64">
              <w:rPr>
                <w:rFonts w:eastAsia="Times New Roman" w:cs="Times New Roman"/>
                <w:sz w:val="20"/>
                <w:szCs w:val="20"/>
                <w:lang w:val="fr-FR" w:eastAsia="fr-FR"/>
              </w:rPr>
              <w:t>.</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97DCE" w:rsidP="006A1D6F">
            <w:pPr>
              <w:spacing w:after="0" w:line="240" w:lineRule="auto"/>
              <w:jc w:val="right"/>
              <w:rPr>
                <w:rFonts w:eastAsia="Times New Roman" w:cs="Times New Roman"/>
                <w:sz w:val="20"/>
                <w:szCs w:val="20"/>
                <w:lang w:val="fr-FR" w:eastAsia="fr-FR"/>
              </w:rPr>
            </w:pPr>
            <w:r>
              <w:rPr>
                <w:rFonts w:eastAsia="Times New Roman" w:cs="Times New Roman"/>
                <w:sz w:val="20"/>
                <w:szCs w:val="20"/>
                <w:lang w:val="fr-FR" w:eastAsia="fr-FR"/>
              </w:rPr>
              <w:t>5.551</w:t>
            </w:r>
          </w:p>
        </w:tc>
        <w:tc>
          <w:tcPr>
            <w:tcW w:w="2126" w:type="dxa"/>
            <w:tcBorders>
              <w:top w:val="single" w:sz="4" w:space="0" w:color="auto"/>
              <w:left w:val="single" w:sz="4" w:space="0" w:color="auto"/>
              <w:bottom w:val="single" w:sz="4" w:space="0" w:color="auto"/>
              <w:right w:val="single" w:sz="4" w:space="0" w:color="auto"/>
            </w:tcBorders>
            <w:tcMar>
              <w:top w:w="0" w:type="dxa"/>
              <w:left w:w="70" w:type="dxa"/>
              <w:bottom w:w="0" w:type="dxa"/>
              <w:right w:w="170" w:type="dxa"/>
            </w:tcMar>
            <w:hideMark/>
          </w:tcPr>
          <w:p w:rsidR="00BC3425" w:rsidRPr="00D15D64" w:rsidRDefault="00B97DCE" w:rsidP="00F540EB">
            <w:pPr>
              <w:spacing w:after="0" w:line="240" w:lineRule="auto"/>
              <w:ind w:left="360"/>
              <w:jc w:val="right"/>
              <w:rPr>
                <w:rFonts w:eastAsia="Times New Roman" w:cs="Times New Roman"/>
                <w:sz w:val="20"/>
                <w:szCs w:val="20"/>
                <w:lang w:val="fr-FR" w:eastAsia="fr-FR"/>
              </w:rPr>
            </w:pPr>
            <w:r>
              <w:rPr>
                <w:rFonts w:eastAsia="Times New Roman" w:cs="Times New Roman"/>
                <w:sz w:val="20"/>
                <w:szCs w:val="20"/>
                <w:lang w:val="fr-FR" w:eastAsia="fr-FR"/>
              </w:rPr>
              <w:t>56</w:t>
            </w:r>
            <w:r w:rsidR="005C52D8">
              <w:rPr>
                <w:rFonts w:eastAsia="Times New Roman" w:cs="Times New Roman"/>
                <w:sz w:val="20"/>
                <w:szCs w:val="20"/>
                <w:lang w:val="fr-FR" w:eastAsia="fr-FR"/>
              </w:rPr>
              <w:t xml:space="preserve"> </w:t>
            </w:r>
            <w:r w:rsidR="004056BD" w:rsidRPr="00D15D64">
              <w:rPr>
                <w:rFonts w:eastAsia="Times New Roman" w:cs="Times New Roman"/>
                <w:sz w:val="20"/>
                <w:szCs w:val="20"/>
                <w:lang w:val="fr-FR" w:eastAsia="fr-FR"/>
              </w:rPr>
              <w:t>% van 10.000</w:t>
            </w:r>
          </w:p>
        </w:tc>
        <w:tc>
          <w:tcPr>
            <w:tcW w:w="3472" w:type="dxa"/>
            <w:tcBorders>
              <w:top w:val="single" w:sz="4" w:space="0" w:color="auto"/>
              <w:left w:val="single" w:sz="4" w:space="0" w:color="auto"/>
              <w:bottom w:val="single" w:sz="4" w:space="0" w:color="auto"/>
              <w:right w:val="single" w:sz="4" w:space="0" w:color="auto"/>
            </w:tcBorders>
          </w:tcPr>
          <w:p w:rsidR="00BC3425" w:rsidRPr="00D15D64" w:rsidRDefault="00BC3425" w:rsidP="006A1D6F">
            <w:pPr>
              <w:spacing w:after="0" w:line="240" w:lineRule="auto"/>
              <w:jc w:val="right"/>
              <w:rPr>
                <w:rFonts w:eastAsia="Times New Roman" w:cs="Times New Roman"/>
                <w:sz w:val="20"/>
                <w:szCs w:val="20"/>
                <w:lang w:val="fr-FR" w:eastAsia="fr-FR"/>
              </w:rPr>
            </w:pPr>
          </w:p>
        </w:tc>
      </w:tr>
    </w:tbl>
    <w:p w:rsidR="00BC3425" w:rsidRPr="00D15D64" w:rsidRDefault="00C10AB2" w:rsidP="006A1D6F">
      <w:pPr>
        <w:spacing w:before="120" w:after="120" w:line="240" w:lineRule="auto"/>
        <w:contextualSpacing/>
        <w:rPr>
          <w:rFonts w:eastAsia="Times New Roman" w:cs="Times New Roman"/>
          <w:sz w:val="20"/>
          <w:szCs w:val="20"/>
          <w:lang w:eastAsia="fr-FR"/>
        </w:rPr>
      </w:pPr>
      <w:r w:rsidRPr="00D15D64">
        <w:rPr>
          <w:rFonts w:eastAsia="Times New Roman" w:cs="Times New Roman"/>
          <w:sz w:val="20"/>
          <w:szCs w:val="20"/>
          <w:lang w:eastAsia="fr-FR"/>
        </w:rPr>
        <w:t>* DG TAXUD is belast met de opvolging van de invoer waarop 3 drempels staan:</w:t>
      </w:r>
    </w:p>
    <w:p w:rsidR="00C10AB2" w:rsidRPr="00D15D64" w:rsidRDefault="00C10AB2" w:rsidP="002F3325">
      <w:pPr>
        <w:pStyle w:val="Lijstalinea"/>
        <w:numPr>
          <w:ilvl w:val="0"/>
          <w:numId w:val="13"/>
        </w:numPr>
        <w:spacing w:line="240" w:lineRule="auto"/>
        <w:rPr>
          <w:rFonts w:eastAsia="Times New Roman" w:cs="Times New Roman"/>
          <w:sz w:val="20"/>
          <w:szCs w:val="20"/>
          <w:lang w:eastAsia="fr-FR"/>
        </w:rPr>
      </w:pPr>
      <w:r w:rsidRPr="00D15D64">
        <w:rPr>
          <w:rFonts w:eastAsia="Times New Roman" w:cs="Times New Roman"/>
          <w:sz w:val="20"/>
          <w:szCs w:val="20"/>
          <w:lang w:eastAsia="fr-FR"/>
        </w:rPr>
        <w:t>70 % op grens van 37.400 t: notificatie aan Moldavië</w:t>
      </w:r>
    </w:p>
    <w:p w:rsidR="00C10AB2" w:rsidRPr="00D15D64" w:rsidRDefault="00C10AB2" w:rsidP="002F3325">
      <w:pPr>
        <w:pStyle w:val="Lijstalinea"/>
        <w:numPr>
          <w:ilvl w:val="0"/>
          <w:numId w:val="13"/>
        </w:numPr>
        <w:spacing w:line="240" w:lineRule="auto"/>
        <w:rPr>
          <w:rFonts w:eastAsia="Times New Roman" w:cs="Times New Roman"/>
          <w:sz w:val="20"/>
          <w:szCs w:val="20"/>
          <w:lang w:eastAsia="fr-FR"/>
        </w:rPr>
      </w:pPr>
      <w:r w:rsidRPr="00D15D64">
        <w:rPr>
          <w:rFonts w:eastAsia="Times New Roman" w:cs="Times New Roman"/>
          <w:sz w:val="20"/>
          <w:szCs w:val="20"/>
          <w:lang w:eastAsia="fr-FR"/>
        </w:rPr>
        <w:t>80</w:t>
      </w:r>
      <w:r w:rsidR="005C52D8">
        <w:rPr>
          <w:rFonts w:eastAsia="Times New Roman" w:cs="Times New Roman"/>
          <w:sz w:val="20"/>
          <w:szCs w:val="20"/>
          <w:lang w:eastAsia="fr-FR"/>
        </w:rPr>
        <w:t xml:space="preserve"> </w:t>
      </w:r>
      <w:r w:rsidRPr="00D15D64">
        <w:rPr>
          <w:rFonts w:eastAsia="Times New Roman" w:cs="Times New Roman"/>
          <w:sz w:val="20"/>
          <w:szCs w:val="20"/>
          <w:lang w:eastAsia="fr-FR"/>
        </w:rPr>
        <w:t>%: Moldavië moet een geldige verantwoording afleggen betreffende de voorhoging van de invoer</w:t>
      </w:r>
    </w:p>
    <w:p w:rsidR="00C10AB2" w:rsidRDefault="00C10AB2" w:rsidP="002F3325">
      <w:pPr>
        <w:pStyle w:val="Lijstalinea"/>
        <w:numPr>
          <w:ilvl w:val="0"/>
          <w:numId w:val="13"/>
        </w:numPr>
        <w:spacing w:line="240" w:lineRule="auto"/>
        <w:rPr>
          <w:rFonts w:eastAsia="Times New Roman" w:cs="Times New Roman"/>
          <w:sz w:val="20"/>
          <w:szCs w:val="20"/>
          <w:lang w:eastAsia="fr-FR"/>
        </w:rPr>
      </w:pPr>
      <w:r w:rsidRPr="00D15D64">
        <w:rPr>
          <w:rFonts w:eastAsia="Times New Roman" w:cs="Times New Roman"/>
          <w:sz w:val="20"/>
          <w:szCs w:val="20"/>
          <w:lang w:eastAsia="fr-FR"/>
        </w:rPr>
        <w:t>100</w:t>
      </w:r>
      <w:r w:rsidR="005C52D8">
        <w:rPr>
          <w:rFonts w:eastAsia="Times New Roman" w:cs="Times New Roman"/>
          <w:sz w:val="20"/>
          <w:szCs w:val="20"/>
          <w:lang w:eastAsia="fr-FR"/>
        </w:rPr>
        <w:t xml:space="preserve"> </w:t>
      </w:r>
      <w:r w:rsidRPr="00D15D64">
        <w:rPr>
          <w:rFonts w:eastAsia="Times New Roman" w:cs="Times New Roman"/>
          <w:sz w:val="20"/>
          <w:szCs w:val="20"/>
          <w:lang w:eastAsia="fr-FR"/>
        </w:rPr>
        <w:t>%: In afwezigheid van een geldige verantwoording zal de EU de preferentiële invoervoorwaarden stopzetten.</w:t>
      </w:r>
    </w:p>
    <w:p w:rsidR="00AB1FA7" w:rsidRPr="00D15D64" w:rsidRDefault="00AB1FA7" w:rsidP="00AB1FA7">
      <w:pPr>
        <w:pStyle w:val="Lijstalinea"/>
        <w:spacing w:line="240" w:lineRule="auto"/>
        <w:rPr>
          <w:rFonts w:eastAsia="Times New Roman" w:cs="Times New Roman"/>
          <w:sz w:val="20"/>
          <w:szCs w:val="20"/>
          <w:lang w:eastAsia="fr-FR"/>
        </w:rPr>
      </w:pPr>
    </w:p>
    <w:p w:rsidR="00BC3425" w:rsidRPr="00D15D64" w:rsidRDefault="00BC3425" w:rsidP="00BC3425">
      <w:pPr>
        <w:keepNext/>
        <w:spacing w:after="0" w:line="240" w:lineRule="auto"/>
        <w:jc w:val="both"/>
        <w:outlineLvl w:val="1"/>
        <w:rPr>
          <w:rFonts w:eastAsia="Times New Roman" w:cs="Times New Roman"/>
          <w:sz w:val="20"/>
          <w:szCs w:val="20"/>
          <w:u w:val="single"/>
          <w:lang w:eastAsia="fr-FR"/>
        </w:rPr>
      </w:pPr>
      <w:r w:rsidRPr="00D15D64">
        <w:rPr>
          <w:rFonts w:eastAsia="Times New Roman" w:cs="Times New Roman"/>
          <w:sz w:val="20"/>
          <w:szCs w:val="20"/>
          <w:u w:val="single"/>
          <w:lang w:eastAsia="fr-FR"/>
        </w:rPr>
        <w:t>Fysieke i</w:t>
      </w:r>
      <w:r w:rsidR="00DF478F" w:rsidRPr="00D15D64">
        <w:rPr>
          <w:rFonts w:eastAsia="Times New Roman" w:cs="Times New Roman"/>
          <w:sz w:val="20"/>
          <w:szCs w:val="20"/>
          <w:u w:val="single"/>
          <w:lang w:eastAsia="fr-FR"/>
        </w:rPr>
        <w:t>nvoer</w:t>
      </w:r>
      <w:r w:rsidRPr="00D15D64">
        <w:rPr>
          <w:rFonts w:eastAsia="Times New Roman" w:cs="Times New Roman"/>
          <w:sz w:val="20"/>
          <w:szCs w:val="20"/>
          <w:u w:val="single"/>
          <w:lang w:eastAsia="fr-FR"/>
        </w:rPr>
        <w:t xml:space="preserve"> (</w:t>
      </w:r>
      <w:r w:rsidR="00B97DCE">
        <w:rPr>
          <w:rFonts w:eastAsia="Times New Roman" w:cs="Times New Roman"/>
          <w:sz w:val="20"/>
          <w:szCs w:val="20"/>
          <w:u w:val="single"/>
          <w:lang w:eastAsia="fr-FR"/>
        </w:rPr>
        <w:t>oktober</w:t>
      </w:r>
      <w:r w:rsidR="00C05CF4">
        <w:rPr>
          <w:rFonts w:eastAsia="Times New Roman" w:cs="Times New Roman"/>
          <w:sz w:val="20"/>
          <w:szCs w:val="20"/>
          <w:u w:val="single"/>
          <w:lang w:eastAsia="fr-FR"/>
        </w:rPr>
        <w:t xml:space="preserve"> </w:t>
      </w:r>
      <w:r w:rsidR="00B43725">
        <w:rPr>
          <w:rFonts w:eastAsia="Times New Roman" w:cs="Times New Roman"/>
          <w:sz w:val="20"/>
          <w:szCs w:val="20"/>
          <w:u w:val="single"/>
          <w:lang w:eastAsia="fr-FR"/>
        </w:rPr>
        <w:t>2016</w:t>
      </w:r>
      <w:r w:rsidRPr="00D15D64">
        <w:rPr>
          <w:rFonts w:eastAsia="Times New Roman" w:cs="Times New Roman"/>
          <w:sz w:val="20"/>
          <w:szCs w:val="20"/>
          <w:u w:val="single"/>
          <w:lang w:eastAsia="fr-FR"/>
        </w:rPr>
        <w:t>).</w:t>
      </w:r>
    </w:p>
    <w:p w:rsidR="00BC3425" w:rsidRPr="00FF3080" w:rsidRDefault="000F5819" w:rsidP="00B97DCE">
      <w:pPr>
        <w:spacing w:after="0" w:line="240" w:lineRule="auto"/>
        <w:jc w:val="both"/>
        <w:rPr>
          <w:rFonts w:eastAsia="Times New Roman" w:cs="Times New Roman"/>
          <w:sz w:val="20"/>
          <w:szCs w:val="20"/>
          <w:lang w:eastAsia="fr-FR"/>
        </w:rPr>
      </w:pPr>
      <w:r w:rsidRPr="00D15D64">
        <w:rPr>
          <w:rFonts w:eastAsia="Times New Roman" w:cs="Times New Roman"/>
          <w:sz w:val="20"/>
          <w:szCs w:val="20"/>
          <w:lang w:eastAsia="fr-FR"/>
        </w:rPr>
        <w:t xml:space="preserve">De </w:t>
      </w:r>
      <w:r w:rsidR="00187C61" w:rsidRPr="00D15D64">
        <w:rPr>
          <w:rFonts w:eastAsia="Times New Roman" w:cs="Times New Roman"/>
          <w:sz w:val="20"/>
          <w:szCs w:val="20"/>
          <w:lang w:eastAsia="fr-FR"/>
        </w:rPr>
        <w:t>invoer</w:t>
      </w:r>
      <w:r w:rsidRPr="00D15D64">
        <w:rPr>
          <w:rFonts w:eastAsia="Times New Roman" w:cs="Times New Roman"/>
          <w:sz w:val="20"/>
          <w:szCs w:val="20"/>
          <w:lang w:eastAsia="fr-FR"/>
        </w:rPr>
        <w:t xml:space="preserve"> voor campagne </w:t>
      </w:r>
      <w:r w:rsidR="00B97DCE">
        <w:rPr>
          <w:rFonts w:eastAsia="Times New Roman" w:cs="Times New Roman"/>
          <w:sz w:val="20"/>
          <w:szCs w:val="20"/>
          <w:lang w:eastAsia="fr-FR"/>
        </w:rPr>
        <w:t>2016/2017</w:t>
      </w:r>
      <w:r w:rsidR="006B5F2A" w:rsidRPr="00D15D64">
        <w:rPr>
          <w:rFonts w:eastAsia="Times New Roman" w:cs="Times New Roman"/>
          <w:sz w:val="20"/>
          <w:szCs w:val="20"/>
          <w:lang w:eastAsia="fr-FR"/>
        </w:rPr>
        <w:t xml:space="preserve"> heeft een volume van </w:t>
      </w:r>
      <w:r w:rsidR="00B97DCE">
        <w:rPr>
          <w:rFonts w:eastAsia="Times New Roman" w:cs="Times New Roman"/>
          <w:sz w:val="20"/>
          <w:szCs w:val="20"/>
          <w:lang w:eastAsia="fr-FR"/>
        </w:rPr>
        <w:t>110.000</w:t>
      </w:r>
      <w:r w:rsidR="00BC3425" w:rsidRPr="00D15D64">
        <w:rPr>
          <w:rFonts w:eastAsia="Times New Roman" w:cs="Times New Roman"/>
          <w:sz w:val="20"/>
          <w:szCs w:val="20"/>
          <w:lang w:eastAsia="fr-FR"/>
        </w:rPr>
        <w:t xml:space="preserve"> t </w:t>
      </w:r>
      <w:r w:rsidRPr="00D15D64">
        <w:rPr>
          <w:rFonts w:eastAsia="Times New Roman" w:cs="Times New Roman"/>
          <w:sz w:val="20"/>
          <w:szCs w:val="20"/>
          <w:lang w:eastAsia="fr-FR"/>
        </w:rPr>
        <w:t xml:space="preserve">bereikt </w:t>
      </w:r>
    </w:p>
    <w:p w:rsidR="00845A81" w:rsidRPr="00FF3080" w:rsidRDefault="00845A81" w:rsidP="00845A81">
      <w:pPr>
        <w:spacing w:after="0" w:line="240" w:lineRule="auto"/>
        <w:jc w:val="both"/>
        <w:rPr>
          <w:rFonts w:eastAsia="Times New Roman" w:cs="Times New Roman"/>
          <w:sz w:val="20"/>
          <w:szCs w:val="20"/>
          <w:lang w:eastAsia="fr-FR"/>
        </w:rPr>
      </w:pPr>
    </w:p>
    <w:p w:rsidR="00BC3425" w:rsidRPr="00D15D64" w:rsidRDefault="00BC3425" w:rsidP="00BC3425">
      <w:pPr>
        <w:keepNext/>
        <w:spacing w:after="0" w:line="240" w:lineRule="auto"/>
        <w:jc w:val="both"/>
        <w:outlineLvl w:val="1"/>
        <w:rPr>
          <w:rFonts w:eastAsia="Times New Roman" w:cs="Times New Roman"/>
          <w:sz w:val="20"/>
          <w:szCs w:val="20"/>
          <w:u w:val="single"/>
          <w:lang w:eastAsia="fr-FR"/>
        </w:rPr>
      </w:pPr>
      <w:r w:rsidRPr="00D15D64">
        <w:rPr>
          <w:rFonts w:eastAsia="Times New Roman" w:cs="Times New Roman"/>
          <w:sz w:val="20"/>
          <w:szCs w:val="20"/>
          <w:u w:val="single"/>
          <w:lang w:eastAsia="fr-FR"/>
        </w:rPr>
        <w:t xml:space="preserve">Fysieke </w:t>
      </w:r>
      <w:r w:rsidR="00DF478F" w:rsidRPr="00D15D64">
        <w:rPr>
          <w:rFonts w:eastAsia="Times New Roman" w:cs="Times New Roman"/>
          <w:sz w:val="20"/>
          <w:szCs w:val="20"/>
          <w:u w:val="single"/>
          <w:lang w:eastAsia="fr-FR"/>
        </w:rPr>
        <w:t>uitvoer</w:t>
      </w:r>
      <w:r w:rsidRPr="00D15D64">
        <w:rPr>
          <w:rFonts w:eastAsia="Times New Roman" w:cs="Times New Roman"/>
          <w:sz w:val="20"/>
          <w:szCs w:val="20"/>
          <w:u w:val="single"/>
          <w:lang w:eastAsia="fr-FR"/>
        </w:rPr>
        <w:t xml:space="preserve"> (</w:t>
      </w:r>
      <w:r w:rsidR="00B97DCE">
        <w:rPr>
          <w:rFonts w:eastAsia="Times New Roman" w:cs="Times New Roman"/>
          <w:sz w:val="20"/>
          <w:szCs w:val="20"/>
          <w:u w:val="single"/>
          <w:lang w:eastAsia="fr-FR"/>
        </w:rPr>
        <w:t>campagne 2015/2016</w:t>
      </w:r>
      <w:r w:rsidRPr="00D15D64">
        <w:rPr>
          <w:rFonts w:eastAsia="Times New Roman" w:cs="Times New Roman"/>
          <w:sz w:val="20"/>
          <w:szCs w:val="20"/>
          <w:u w:val="single"/>
          <w:lang w:eastAsia="fr-FR"/>
        </w:rPr>
        <w:t>):</w:t>
      </w:r>
    </w:p>
    <w:p w:rsidR="00B97DCE" w:rsidRPr="00D15D64" w:rsidRDefault="00B97DCE" w:rsidP="00B97DCE">
      <w:pPr>
        <w:spacing w:after="0" w:line="240" w:lineRule="auto"/>
        <w:jc w:val="both"/>
        <w:rPr>
          <w:rFonts w:eastAsia="Times New Roman" w:cs="Times New Roman"/>
          <w:sz w:val="20"/>
          <w:szCs w:val="20"/>
          <w:lang w:eastAsia="fr-FR"/>
        </w:rPr>
      </w:pPr>
      <w:r w:rsidRPr="00D15D64">
        <w:rPr>
          <w:rFonts w:eastAsia="Times New Roman" w:cs="Times New Roman"/>
          <w:sz w:val="20"/>
          <w:szCs w:val="20"/>
          <w:lang w:eastAsia="fr-FR"/>
        </w:rPr>
        <w:t xml:space="preserve">De </w:t>
      </w:r>
      <w:r>
        <w:rPr>
          <w:rFonts w:eastAsia="Times New Roman" w:cs="Times New Roman"/>
          <w:sz w:val="20"/>
          <w:szCs w:val="20"/>
          <w:lang w:eastAsia="fr-FR"/>
        </w:rPr>
        <w:t>uitvoer</w:t>
      </w:r>
      <w:r w:rsidRPr="00D15D64">
        <w:rPr>
          <w:rFonts w:eastAsia="Times New Roman" w:cs="Times New Roman"/>
          <w:sz w:val="20"/>
          <w:szCs w:val="20"/>
          <w:lang w:eastAsia="fr-FR"/>
        </w:rPr>
        <w:t xml:space="preserve"> heeft een volume van </w:t>
      </w:r>
      <w:r>
        <w:rPr>
          <w:rFonts w:eastAsia="Times New Roman" w:cs="Times New Roman"/>
          <w:sz w:val="20"/>
          <w:szCs w:val="20"/>
          <w:lang w:eastAsia="fr-FR"/>
        </w:rPr>
        <w:t>1.310.000</w:t>
      </w:r>
      <w:r w:rsidRPr="00D15D64">
        <w:rPr>
          <w:rFonts w:eastAsia="Times New Roman" w:cs="Times New Roman"/>
          <w:sz w:val="20"/>
          <w:szCs w:val="20"/>
          <w:lang w:eastAsia="fr-FR"/>
        </w:rPr>
        <w:t xml:space="preserve"> t bereikt </w:t>
      </w:r>
      <w:r>
        <w:rPr>
          <w:rFonts w:eastAsia="Times New Roman" w:cs="Times New Roman"/>
          <w:sz w:val="20"/>
          <w:szCs w:val="20"/>
          <w:lang w:eastAsia="fr-FR"/>
        </w:rPr>
        <w:t>voor de campagne 2015/2016.</w:t>
      </w:r>
    </w:p>
    <w:p w:rsidR="00B97DCE" w:rsidRDefault="00B97DCE" w:rsidP="000F5819">
      <w:pPr>
        <w:keepNext/>
        <w:spacing w:after="0" w:line="240" w:lineRule="auto"/>
        <w:jc w:val="both"/>
        <w:outlineLvl w:val="1"/>
        <w:rPr>
          <w:rFonts w:eastAsia="Times New Roman" w:cs="Times New Roman"/>
          <w:sz w:val="20"/>
          <w:szCs w:val="20"/>
          <w:lang w:eastAsia="fr-FR"/>
        </w:rPr>
      </w:pPr>
    </w:p>
    <w:p w:rsidR="00B97DCE" w:rsidRPr="00D15D64" w:rsidRDefault="00B97DCE" w:rsidP="00B97DCE">
      <w:pPr>
        <w:keepNext/>
        <w:spacing w:after="0" w:line="240" w:lineRule="auto"/>
        <w:jc w:val="both"/>
        <w:outlineLvl w:val="1"/>
        <w:rPr>
          <w:rFonts w:eastAsia="Times New Roman" w:cs="Times New Roman"/>
          <w:sz w:val="20"/>
          <w:szCs w:val="20"/>
          <w:u w:val="single"/>
          <w:lang w:eastAsia="fr-FR"/>
        </w:rPr>
      </w:pPr>
      <w:r w:rsidRPr="00D15D64">
        <w:rPr>
          <w:rFonts w:eastAsia="Times New Roman" w:cs="Times New Roman"/>
          <w:sz w:val="20"/>
          <w:szCs w:val="20"/>
          <w:u w:val="single"/>
          <w:lang w:eastAsia="fr-FR"/>
        </w:rPr>
        <w:t>Fysieke uitvoer (</w:t>
      </w:r>
      <w:r>
        <w:rPr>
          <w:rFonts w:eastAsia="Times New Roman" w:cs="Times New Roman"/>
          <w:sz w:val="20"/>
          <w:szCs w:val="20"/>
          <w:u w:val="single"/>
          <w:lang w:eastAsia="fr-FR"/>
        </w:rPr>
        <w:t>oktober 2016</w:t>
      </w:r>
      <w:r w:rsidRPr="00D15D64">
        <w:rPr>
          <w:rFonts w:eastAsia="Times New Roman" w:cs="Times New Roman"/>
          <w:sz w:val="20"/>
          <w:szCs w:val="20"/>
          <w:u w:val="single"/>
          <w:lang w:eastAsia="fr-FR"/>
        </w:rPr>
        <w:t>):</w:t>
      </w:r>
    </w:p>
    <w:p w:rsidR="00B97DCE" w:rsidRPr="00D15D64" w:rsidRDefault="00B97DCE" w:rsidP="00B97DCE">
      <w:pPr>
        <w:spacing w:after="0" w:line="240" w:lineRule="auto"/>
        <w:jc w:val="both"/>
        <w:rPr>
          <w:rFonts w:eastAsia="Times New Roman" w:cs="Times New Roman"/>
          <w:sz w:val="20"/>
          <w:szCs w:val="20"/>
          <w:lang w:eastAsia="fr-FR"/>
        </w:rPr>
      </w:pPr>
      <w:r w:rsidRPr="00D15D64">
        <w:rPr>
          <w:rFonts w:eastAsia="Times New Roman" w:cs="Times New Roman"/>
          <w:sz w:val="20"/>
          <w:szCs w:val="20"/>
          <w:lang w:eastAsia="fr-FR"/>
        </w:rPr>
        <w:t xml:space="preserve">De </w:t>
      </w:r>
      <w:r>
        <w:rPr>
          <w:rFonts w:eastAsia="Times New Roman" w:cs="Times New Roman"/>
          <w:sz w:val="20"/>
          <w:szCs w:val="20"/>
          <w:lang w:eastAsia="fr-FR"/>
        </w:rPr>
        <w:t>uitvoer</w:t>
      </w:r>
      <w:r w:rsidRPr="00D15D64">
        <w:rPr>
          <w:rFonts w:eastAsia="Times New Roman" w:cs="Times New Roman"/>
          <w:sz w:val="20"/>
          <w:szCs w:val="20"/>
          <w:lang w:eastAsia="fr-FR"/>
        </w:rPr>
        <w:t xml:space="preserve"> voor campagne </w:t>
      </w:r>
      <w:r>
        <w:rPr>
          <w:rFonts w:eastAsia="Times New Roman" w:cs="Times New Roman"/>
          <w:sz w:val="20"/>
          <w:szCs w:val="20"/>
          <w:lang w:eastAsia="fr-FR"/>
        </w:rPr>
        <w:t>2016/2017</w:t>
      </w:r>
      <w:r w:rsidRPr="00D15D64">
        <w:rPr>
          <w:rFonts w:eastAsia="Times New Roman" w:cs="Times New Roman"/>
          <w:sz w:val="20"/>
          <w:szCs w:val="20"/>
          <w:lang w:eastAsia="fr-FR"/>
        </w:rPr>
        <w:t xml:space="preserve"> heeft een volume van </w:t>
      </w:r>
      <w:r>
        <w:rPr>
          <w:rFonts w:eastAsia="Times New Roman" w:cs="Times New Roman"/>
          <w:sz w:val="20"/>
          <w:szCs w:val="20"/>
          <w:lang w:eastAsia="fr-FR"/>
        </w:rPr>
        <w:t>34.000</w:t>
      </w:r>
      <w:r w:rsidRPr="00D15D64">
        <w:rPr>
          <w:rFonts w:eastAsia="Times New Roman" w:cs="Times New Roman"/>
          <w:sz w:val="20"/>
          <w:szCs w:val="20"/>
          <w:lang w:eastAsia="fr-FR"/>
        </w:rPr>
        <w:t xml:space="preserve"> t bereikt (</w:t>
      </w:r>
      <w:r>
        <w:rPr>
          <w:rFonts w:eastAsia="Times New Roman" w:cs="Times New Roman"/>
          <w:sz w:val="20"/>
          <w:szCs w:val="20"/>
          <w:lang w:eastAsia="fr-FR"/>
        </w:rPr>
        <w:t>veel minder dan de vorige campagnes waarbij de wereldprijzen zeer interessant waren aan gemiddelde uitvoerprijs van 541 EUR/t).</w:t>
      </w:r>
    </w:p>
    <w:p w:rsidR="00B97DCE" w:rsidRDefault="00B97DCE" w:rsidP="000F5819">
      <w:pPr>
        <w:keepNext/>
        <w:spacing w:after="0" w:line="240" w:lineRule="auto"/>
        <w:jc w:val="both"/>
        <w:outlineLvl w:val="1"/>
        <w:rPr>
          <w:rFonts w:eastAsia="Times New Roman" w:cs="Times New Roman"/>
          <w:sz w:val="20"/>
          <w:szCs w:val="20"/>
          <w:lang w:eastAsia="fr-FR"/>
        </w:rPr>
      </w:pPr>
    </w:p>
    <w:p w:rsidR="00B97DCE" w:rsidRPr="00B97DCE" w:rsidRDefault="00B97DCE" w:rsidP="000F5819">
      <w:pPr>
        <w:keepNext/>
        <w:spacing w:after="0" w:line="240" w:lineRule="auto"/>
        <w:jc w:val="both"/>
        <w:outlineLvl w:val="1"/>
        <w:rPr>
          <w:rFonts w:eastAsia="Times New Roman" w:cs="Times New Roman"/>
          <w:sz w:val="20"/>
          <w:szCs w:val="20"/>
          <w:u w:val="single"/>
          <w:lang w:eastAsia="fr-FR"/>
        </w:rPr>
      </w:pPr>
      <w:r w:rsidRPr="00B97DCE">
        <w:rPr>
          <w:rFonts w:eastAsia="Times New Roman" w:cs="Times New Roman"/>
          <w:sz w:val="20"/>
          <w:szCs w:val="20"/>
          <w:u w:val="single"/>
          <w:lang w:eastAsia="fr-FR"/>
        </w:rPr>
        <w:t>Handel met schorsing van douanerechten (campagne 2015/2016):</w:t>
      </w:r>
    </w:p>
    <w:p w:rsidR="00B97DCE" w:rsidRPr="00D15D64" w:rsidRDefault="00B97DCE" w:rsidP="000F5819">
      <w:pPr>
        <w:keepNext/>
        <w:spacing w:after="0" w:line="240" w:lineRule="auto"/>
        <w:jc w:val="both"/>
        <w:outlineLvl w:val="1"/>
        <w:rPr>
          <w:rFonts w:eastAsia="Times New Roman" w:cs="Times New Roman"/>
          <w:sz w:val="20"/>
          <w:szCs w:val="20"/>
          <w:lang w:eastAsia="fr-FR"/>
        </w:rPr>
      </w:pPr>
      <w:r>
        <w:rPr>
          <w:rFonts w:eastAsia="Times New Roman" w:cs="Times New Roman"/>
          <w:sz w:val="20"/>
          <w:szCs w:val="20"/>
          <w:lang w:eastAsia="fr-FR"/>
        </w:rPr>
        <w:t>De invoer is meer dan 400.000 t maar heruitvoer is minder dan 90.000 t.  De rest is uitgevoerd in de vorm van verwerkte producten.</w:t>
      </w:r>
    </w:p>
    <w:p w:rsidR="00BC3425" w:rsidRPr="00D15D64" w:rsidRDefault="00BC3425" w:rsidP="00BC3425">
      <w:pPr>
        <w:spacing w:after="0" w:line="240" w:lineRule="auto"/>
        <w:rPr>
          <w:rFonts w:eastAsia="Times New Roman" w:cs="Times New Roman"/>
          <w:sz w:val="20"/>
          <w:szCs w:val="20"/>
          <w:lang w:eastAsia="fr-FR"/>
        </w:rPr>
      </w:pPr>
    </w:p>
    <w:p w:rsidR="00BC3425" w:rsidRPr="00D15D64" w:rsidRDefault="000F5819" w:rsidP="000F5819">
      <w:pPr>
        <w:keepNext/>
        <w:spacing w:after="0" w:line="240" w:lineRule="auto"/>
        <w:jc w:val="both"/>
        <w:outlineLvl w:val="1"/>
        <w:rPr>
          <w:rFonts w:eastAsia="Times New Roman" w:cs="Times New Roman"/>
          <w:sz w:val="20"/>
          <w:szCs w:val="20"/>
          <w:u w:val="single"/>
          <w:lang w:eastAsia="fr-FR"/>
        </w:rPr>
      </w:pPr>
      <w:r w:rsidRPr="00D15D64">
        <w:rPr>
          <w:rFonts w:eastAsia="Times New Roman" w:cs="Times New Roman"/>
          <w:sz w:val="20"/>
          <w:szCs w:val="20"/>
          <w:u w:val="single"/>
          <w:lang w:eastAsia="fr-FR"/>
        </w:rPr>
        <w:t>Voorra</w:t>
      </w:r>
      <w:r w:rsidR="00DF478F" w:rsidRPr="00D15D64">
        <w:rPr>
          <w:rFonts w:eastAsia="Times New Roman" w:cs="Times New Roman"/>
          <w:sz w:val="20"/>
          <w:szCs w:val="20"/>
          <w:u w:val="single"/>
          <w:lang w:eastAsia="fr-FR"/>
        </w:rPr>
        <w:t xml:space="preserve">ad </w:t>
      </w:r>
      <w:r w:rsidRPr="00D15D64">
        <w:rPr>
          <w:rFonts w:eastAsia="Times New Roman" w:cs="Times New Roman"/>
          <w:sz w:val="20"/>
          <w:szCs w:val="20"/>
          <w:u w:val="single"/>
          <w:lang w:eastAsia="fr-FR"/>
        </w:rPr>
        <w:t>(</w:t>
      </w:r>
      <w:r w:rsidR="00B97DCE">
        <w:rPr>
          <w:rFonts w:eastAsia="Times New Roman" w:cs="Times New Roman"/>
          <w:sz w:val="20"/>
          <w:szCs w:val="20"/>
          <w:u w:val="single"/>
          <w:lang w:eastAsia="fr-FR"/>
        </w:rPr>
        <w:t xml:space="preserve">september </w:t>
      </w:r>
      <w:r w:rsidR="00B43725">
        <w:rPr>
          <w:rFonts w:eastAsia="Times New Roman" w:cs="Times New Roman"/>
          <w:sz w:val="20"/>
          <w:szCs w:val="20"/>
          <w:u w:val="single"/>
          <w:lang w:eastAsia="fr-FR"/>
        </w:rPr>
        <w:t>2016</w:t>
      </w:r>
      <w:r w:rsidRPr="00D15D64">
        <w:rPr>
          <w:rFonts w:eastAsia="Times New Roman" w:cs="Times New Roman"/>
          <w:sz w:val="20"/>
          <w:szCs w:val="20"/>
          <w:u w:val="single"/>
          <w:lang w:eastAsia="fr-FR"/>
        </w:rPr>
        <w:t>)</w:t>
      </w:r>
      <w:r w:rsidR="00BC3425" w:rsidRPr="00D15D64">
        <w:rPr>
          <w:rFonts w:eastAsia="Times New Roman" w:cs="Times New Roman"/>
          <w:sz w:val="20"/>
          <w:szCs w:val="20"/>
          <w:u w:val="single"/>
          <w:lang w:eastAsia="fr-FR"/>
        </w:rPr>
        <w:t xml:space="preserve"> </w:t>
      </w:r>
    </w:p>
    <w:p w:rsidR="00084CCC" w:rsidRDefault="000F5819" w:rsidP="006A1D6F">
      <w:pPr>
        <w:tabs>
          <w:tab w:val="left" w:pos="708"/>
          <w:tab w:val="left" w:pos="1890"/>
        </w:tabs>
        <w:spacing w:after="120" w:line="240" w:lineRule="auto"/>
        <w:jc w:val="both"/>
        <w:rPr>
          <w:rFonts w:eastAsia="Times New Roman" w:cs="Times New Roman"/>
          <w:sz w:val="20"/>
          <w:szCs w:val="20"/>
          <w:lang w:eastAsia="fr-FR"/>
        </w:rPr>
      </w:pPr>
      <w:r w:rsidRPr="00D15D64">
        <w:rPr>
          <w:rFonts w:eastAsia="Times New Roman" w:cs="Times New Roman"/>
          <w:sz w:val="20"/>
          <w:szCs w:val="20"/>
          <w:lang w:eastAsia="fr-FR"/>
        </w:rPr>
        <w:t xml:space="preserve">De voorraden hebben eind </w:t>
      </w:r>
      <w:r w:rsidR="00FF3080">
        <w:rPr>
          <w:rFonts w:eastAsia="Times New Roman" w:cs="Times New Roman"/>
          <w:sz w:val="20"/>
          <w:szCs w:val="20"/>
          <w:lang w:eastAsia="fr-FR"/>
        </w:rPr>
        <w:t>juni</w:t>
      </w:r>
      <w:r w:rsidRPr="00D15D64">
        <w:rPr>
          <w:rFonts w:eastAsia="Times New Roman" w:cs="Times New Roman"/>
          <w:sz w:val="20"/>
          <w:szCs w:val="20"/>
          <w:lang w:eastAsia="fr-FR"/>
        </w:rPr>
        <w:t xml:space="preserve"> een volume bereikt van</w:t>
      </w:r>
      <w:r w:rsidR="00BC3425" w:rsidRPr="00D15D64">
        <w:rPr>
          <w:rFonts w:eastAsia="Times New Roman" w:cs="Times New Roman"/>
          <w:sz w:val="20"/>
          <w:szCs w:val="20"/>
          <w:lang w:eastAsia="fr-FR"/>
        </w:rPr>
        <w:t xml:space="preserve"> </w:t>
      </w:r>
      <w:r w:rsidR="00A5615E">
        <w:rPr>
          <w:rFonts w:eastAsia="Times New Roman" w:cs="Times New Roman"/>
          <w:sz w:val="20"/>
          <w:szCs w:val="20"/>
          <w:lang w:eastAsia="fr-FR"/>
        </w:rPr>
        <w:t>2,226</w:t>
      </w:r>
      <w:r w:rsidR="00C05CF4">
        <w:rPr>
          <w:rFonts w:eastAsia="Times New Roman" w:cs="Times New Roman"/>
          <w:sz w:val="20"/>
          <w:szCs w:val="20"/>
          <w:lang w:eastAsia="fr-FR"/>
        </w:rPr>
        <w:t>M</w:t>
      </w:r>
      <w:r w:rsidR="00BC3425" w:rsidRPr="00D15D64">
        <w:rPr>
          <w:rFonts w:eastAsia="Times New Roman" w:cs="Times New Roman"/>
          <w:sz w:val="20"/>
          <w:szCs w:val="20"/>
          <w:lang w:eastAsia="fr-FR"/>
        </w:rPr>
        <w:t>t</w:t>
      </w:r>
      <w:r w:rsidR="00B43725">
        <w:rPr>
          <w:rFonts w:eastAsia="Times New Roman" w:cs="Times New Roman"/>
          <w:sz w:val="20"/>
          <w:szCs w:val="20"/>
          <w:lang w:eastAsia="fr-FR"/>
        </w:rPr>
        <w:t xml:space="preserve"> (</w:t>
      </w:r>
      <w:r w:rsidR="00A5615E">
        <w:rPr>
          <w:rFonts w:eastAsia="Times New Roman" w:cs="Times New Roman"/>
          <w:sz w:val="20"/>
          <w:szCs w:val="20"/>
          <w:lang w:eastAsia="fr-FR"/>
        </w:rPr>
        <w:t>1,331 Mt zonder de nieuwe productie</w:t>
      </w:r>
      <w:r w:rsidR="00D82DC2">
        <w:rPr>
          <w:rFonts w:eastAsia="Times New Roman" w:cs="Times New Roman"/>
          <w:sz w:val="20"/>
          <w:szCs w:val="20"/>
          <w:lang w:eastAsia="fr-FR"/>
        </w:rPr>
        <w:t>)</w:t>
      </w:r>
      <w:r w:rsidR="00A5615E">
        <w:rPr>
          <w:rFonts w:eastAsia="Times New Roman" w:cs="Times New Roman"/>
          <w:sz w:val="20"/>
          <w:szCs w:val="20"/>
          <w:lang w:eastAsia="fr-FR"/>
        </w:rPr>
        <w:t>.  Gebaseerd op de mededelingen van de LS lopen de voorraden op het einde van de campagne  op tot 1,001 Mt (in balans opgenomen).</w:t>
      </w:r>
      <w:r w:rsidR="00084CCC">
        <w:rPr>
          <w:rFonts w:eastAsia="Times New Roman" w:cs="Times New Roman"/>
          <w:sz w:val="20"/>
          <w:szCs w:val="20"/>
          <w:lang w:eastAsia="fr-FR"/>
        </w:rPr>
        <w:t xml:space="preserve">   </w:t>
      </w:r>
    </w:p>
    <w:p w:rsidR="00D82DC2" w:rsidRDefault="00D82DC2" w:rsidP="006A1D6F">
      <w:pPr>
        <w:tabs>
          <w:tab w:val="left" w:pos="708"/>
          <w:tab w:val="left" w:pos="1890"/>
        </w:tabs>
        <w:spacing w:after="120" w:line="240" w:lineRule="auto"/>
        <w:jc w:val="both"/>
        <w:rPr>
          <w:rFonts w:eastAsia="Times New Roman" w:cs="Times New Roman"/>
          <w:sz w:val="20"/>
          <w:szCs w:val="20"/>
          <w:lang w:eastAsia="fr-FR"/>
        </w:rPr>
      </w:pPr>
      <w:r>
        <w:rPr>
          <w:rFonts w:eastAsia="Times New Roman" w:cs="Times New Roman"/>
          <w:sz w:val="20"/>
          <w:szCs w:val="20"/>
          <w:lang w:eastAsia="fr-FR"/>
        </w:rPr>
        <w:t>COM herinnert eraan dat de suikerhoeveelheden in juli, augustus en september komende van de volgende campagne, moeten worden gespecifieerd in de mededelingen van de voorraden.</w:t>
      </w:r>
    </w:p>
    <w:p w:rsidR="00A5615E" w:rsidRDefault="00A5615E" w:rsidP="005147D8">
      <w:pPr>
        <w:jc w:val="both"/>
        <w:rPr>
          <w:sz w:val="20"/>
          <w:szCs w:val="20"/>
          <w:u w:val="single"/>
        </w:rPr>
      </w:pPr>
    </w:p>
    <w:p w:rsidR="005147D8" w:rsidRPr="001D287D" w:rsidRDefault="005147D8" w:rsidP="005147D8">
      <w:pPr>
        <w:jc w:val="both"/>
        <w:rPr>
          <w:sz w:val="20"/>
          <w:szCs w:val="20"/>
          <w:u w:val="single"/>
        </w:rPr>
      </w:pPr>
      <w:r w:rsidRPr="001D287D">
        <w:rPr>
          <w:sz w:val="20"/>
          <w:szCs w:val="20"/>
          <w:u w:val="single"/>
        </w:rPr>
        <w:lastRenderedPageBreak/>
        <w:t>Balans</w:t>
      </w:r>
    </w:p>
    <w:tbl>
      <w:tblPr>
        <w:tblW w:w="0" w:type="auto"/>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560"/>
        <w:gridCol w:w="1440"/>
      </w:tblGrid>
      <w:tr w:rsidR="005147D8" w:rsidRPr="00D962D2" w:rsidTr="005147D8">
        <w:trPr>
          <w:cantSplit/>
        </w:trPr>
        <w:tc>
          <w:tcPr>
            <w:tcW w:w="2830" w:type="dxa"/>
            <w:tcBorders>
              <w:top w:val="single" w:sz="4" w:space="0" w:color="auto"/>
              <w:left w:val="single" w:sz="4" w:space="0" w:color="auto"/>
              <w:bottom w:val="single" w:sz="4" w:space="0" w:color="auto"/>
              <w:right w:val="single" w:sz="4" w:space="0" w:color="auto"/>
            </w:tcBorders>
            <w:vAlign w:val="center"/>
          </w:tcPr>
          <w:p w:rsidR="005147D8" w:rsidRPr="00D962D2" w:rsidRDefault="005147D8" w:rsidP="005147D8">
            <w:pPr>
              <w:pStyle w:val="ItemFRNum"/>
              <w:tabs>
                <w:tab w:val="left" w:pos="709"/>
              </w:tabs>
              <w:ind w:left="0" w:firstLine="0"/>
              <w:jc w:val="center"/>
              <w:rPr>
                <w:rFonts w:asciiTheme="minorHAnsi" w:hAnsiTheme="minorHAnsi"/>
                <w:sz w:val="20"/>
              </w:rPr>
            </w:pPr>
            <w:r w:rsidRPr="00D962D2">
              <w:rPr>
                <w:rFonts w:asciiTheme="minorHAnsi" w:hAnsiTheme="minorHAnsi"/>
                <w:sz w:val="20"/>
              </w:rPr>
              <w:t>x 1.000 t</w:t>
            </w: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5147D8" w:rsidRPr="00D962D2" w:rsidRDefault="00A5615E" w:rsidP="005147D8">
            <w:pPr>
              <w:pStyle w:val="ItemFRNum"/>
              <w:tabs>
                <w:tab w:val="left" w:pos="709"/>
              </w:tabs>
              <w:ind w:left="0" w:firstLine="0"/>
              <w:jc w:val="center"/>
              <w:rPr>
                <w:rFonts w:asciiTheme="minorHAnsi" w:hAnsiTheme="minorHAnsi"/>
                <w:sz w:val="20"/>
              </w:rPr>
            </w:pPr>
            <w:proofErr w:type="spellStart"/>
            <w:r>
              <w:rPr>
                <w:rFonts w:asciiTheme="minorHAnsi" w:hAnsiTheme="minorHAnsi"/>
                <w:sz w:val="20"/>
              </w:rPr>
              <w:t>Voorlopig</w:t>
            </w:r>
            <w:proofErr w:type="spellEnd"/>
            <w:r>
              <w:rPr>
                <w:rFonts w:asciiTheme="minorHAnsi" w:hAnsiTheme="minorHAnsi"/>
                <w:sz w:val="20"/>
              </w:rPr>
              <w:t xml:space="preserve"> 2015/2016</w:t>
            </w:r>
          </w:p>
          <w:p w:rsidR="005147D8" w:rsidRPr="00D962D2" w:rsidRDefault="005147D8" w:rsidP="005147D8">
            <w:pPr>
              <w:pStyle w:val="ItemFRNum"/>
              <w:tabs>
                <w:tab w:val="left" w:pos="709"/>
              </w:tabs>
              <w:ind w:left="0" w:firstLine="0"/>
              <w:jc w:val="center"/>
              <w:rPr>
                <w:rFonts w:asciiTheme="minorHAnsi" w:hAnsiTheme="minorHAnsi"/>
                <w:sz w:val="20"/>
              </w:rPr>
            </w:pPr>
            <w:proofErr w:type="spellStart"/>
            <w:r w:rsidRPr="00D962D2">
              <w:rPr>
                <w:rFonts w:asciiTheme="minorHAnsi" w:hAnsiTheme="minorHAnsi"/>
                <w:sz w:val="20"/>
              </w:rPr>
              <w:t>Suiker</w:t>
            </w:r>
            <w:proofErr w:type="spellEnd"/>
            <w:r w:rsidRPr="00D962D2">
              <w:rPr>
                <w:rFonts w:asciiTheme="minorHAnsi" w:hAnsiTheme="minorHAnsi"/>
                <w:sz w:val="20"/>
              </w:rPr>
              <w:t xml:space="preserve"> + Isoglucose</w:t>
            </w: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sz w:val="20"/>
              </w:rPr>
            </w:pPr>
          </w:p>
        </w:tc>
        <w:tc>
          <w:tcPr>
            <w:tcW w:w="1560" w:type="dxa"/>
            <w:tcBorders>
              <w:bottom w:val="single" w:sz="4" w:space="0" w:color="auto"/>
            </w:tcBorders>
            <w:shd w:val="clear" w:color="auto" w:fill="auto"/>
            <w:vAlign w:val="center"/>
          </w:tcPr>
          <w:p w:rsidR="005147D8" w:rsidRPr="00D962D2" w:rsidRDefault="005147D8" w:rsidP="005147D8">
            <w:pPr>
              <w:pStyle w:val="ItemFRNum"/>
              <w:tabs>
                <w:tab w:val="left" w:pos="709"/>
              </w:tabs>
              <w:ind w:left="0" w:firstLine="0"/>
              <w:jc w:val="center"/>
              <w:rPr>
                <w:rFonts w:asciiTheme="minorHAnsi" w:hAnsiTheme="minorHAnsi"/>
                <w:sz w:val="20"/>
              </w:rPr>
            </w:pPr>
            <w:r w:rsidRPr="00D962D2">
              <w:rPr>
                <w:rFonts w:asciiTheme="minorHAnsi" w:hAnsiTheme="minorHAnsi"/>
                <w:sz w:val="20"/>
              </w:rPr>
              <w:t>Q</w:t>
            </w:r>
          </w:p>
        </w:tc>
        <w:tc>
          <w:tcPr>
            <w:tcW w:w="1440" w:type="dxa"/>
            <w:tcBorders>
              <w:bottom w:val="single" w:sz="4" w:space="0" w:color="auto"/>
            </w:tcBorders>
            <w:shd w:val="clear" w:color="auto" w:fill="auto"/>
            <w:vAlign w:val="center"/>
          </w:tcPr>
          <w:p w:rsidR="005147D8" w:rsidRPr="00D962D2" w:rsidRDefault="005147D8" w:rsidP="005147D8">
            <w:pPr>
              <w:pStyle w:val="ItemFRNum"/>
              <w:tabs>
                <w:tab w:val="left" w:pos="709"/>
              </w:tabs>
              <w:ind w:left="0" w:firstLine="0"/>
              <w:jc w:val="center"/>
              <w:rPr>
                <w:rFonts w:asciiTheme="minorHAnsi" w:hAnsiTheme="minorHAnsi"/>
                <w:sz w:val="20"/>
                <w:lang w:val="en-US"/>
              </w:rPr>
            </w:pPr>
            <w:r w:rsidRPr="00D962D2">
              <w:rPr>
                <w:rFonts w:asciiTheme="minorHAnsi" w:hAnsiTheme="minorHAnsi"/>
                <w:sz w:val="20"/>
                <w:lang w:val="en-US"/>
              </w:rPr>
              <w:t>BQ</w:t>
            </w: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sz w:val="20"/>
                <w:lang w:val="en-US"/>
              </w:rPr>
            </w:pPr>
            <w:proofErr w:type="spellStart"/>
            <w:r w:rsidRPr="00D962D2">
              <w:rPr>
                <w:rFonts w:asciiTheme="minorHAnsi" w:hAnsiTheme="minorHAnsi"/>
                <w:sz w:val="20"/>
                <w:lang w:val="en-US"/>
              </w:rPr>
              <w:t>Initiële</w:t>
            </w:r>
            <w:proofErr w:type="spellEnd"/>
            <w:r w:rsidRPr="00D962D2">
              <w:rPr>
                <w:rFonts w:asciiTheme="minorHAnsi" w:hAnsiTheme="minorHAnsi"/>
                <w:sz w:val="20"/>
                <w:lang w:val="en-US"/>
              </w:rPr>
              <w:t xml:space="preserve"> </w:t>
            </w:r>
            <w:proofErr w:type="spellStart"/>
            <w:r w:rsidRPr="00D962D2">
              <w:rPr>
                <w:rFonts w:asciiTheme="minorHAnsi" w:hAnsiTheme="minorHAnsi"/>
                <w:sz w:val="20"/>
                <w:lang w:val="en-US"/>
              </w:rPr>
              <w:t>voorraad</w:t>
            </w:r>
            <w:proofErr w:type="spellEnd"/>
          </w:p>
        </w:tc>
        <w:tc>
          <w:tcPr>
            <w:tcW w:w="1560" w:type="dxa"/>
            <w:tcBorders>
              <w:bottom w:val="single" w:sz="4" w:space="0" w:color="auto"/>
            </w:tcBorders>
            <w:shd w:val="clear" w:color="auto" w:fill="auto"/>
            <w:vAlign w:val="center"/>
          </w:tcPr>
          <w:p w:rsidR="005147D8" w:rsidRPr="00D962D2" w:rsidRDefault="00A5615E" w:rsidP="005147D8">
            <w:pPr>
              <w:pStyle w:val="ItemFRNum"/>
              <w:tabs>
                <w:tab w:val="left" w:pos="709"/>
              </w:tabs>
              <w:ind w:left="0" w:firstLine="0"/>
              <w:jc w:val="center"/>
              <w:rPr>
                <w:rFonts w:asciiTheme="minorHAnsi" w:hAnsiTheme="minorHAnsi"/>
                <w:sz w:val="20"/>
              </w:rPr>
            </w:pPr>
            <w:r>
              <w:rPr>
                <w:rFonts w:asciiTheme="minorHAnsi" w:hAnsiTheme="minorHAnsi"/>
                <w:sz w:val="20"/>
              </w:rPr>
              <w:t>1.331</w:t>
            </w:r>
          </w:p>
        </w:tc>
        <w:tc>
          <w:tcPr>
            <w:tcW w:w="1440" w:type="dxa"/>
            <w:tcBorders>
              <w:bottom w:val="single" w:sz="4" w:space="0" w:color="auto"/>
            </w:tcBorders>
            <w:shd w:val="clear" w:color="auto" w:fill="auto"/>
            <w:vAlign w:val="center"/>
          </w:tcPr>
          <w:p w:rsidR="005147D8" w:rsidRPr="00D962D2" w:rsidRDefault="005147D8" w:rsidP="005147D8">
            <w:pPr>
              <w:pStyle w:val="ItemFRNum"/>
              <w:tabs>
                <w:tab w:val="left" w:pos="709"/>
              </w:tabs>
              <w:ind w:left="0" w:firstLine="0"/>
              <w:jc w:val="center"/>
              <w:rPr>
                <w:rFonts w:asciiTheme="minorHAnsi" w:hAnsiTheme="minorHAnsi"/>
                <w:sz w:val="20"/>
              </w:rPr>
            </w:pP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sz w:val="20"/>
              </w:rPr>
            </w:pPr>
            <w:proofErr w:type="spellStart"/>
            <w:r w:rsidRPr="00D962D2">
              <w:rPr>
                <w:rFonts w:asciiTheme="minorHAnsi" w:hAnsiTheme="minorHAnsi"/>
                <w:sz w:val="20"/>
              </w:rPr>
              <w:t>Productie</w:t>
            </w:r>
            <w:proofErr w:type="spellEnd"/>
          </w:p>
        </w:tc>
        <w:tc>
          <w:tcPr>
            <w:tcW w:w="1560" w:type="dxa"/>
            <w:tcBorders>
              <w:bottom w:val="single" w:sz="4" w:space="0" w:color="auto"/>
            </w:tcBorders>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sz w:val="20"/>
              </w:rPr>
            </w:pPr>
            <w:r w:rsidRPr="00A5615E">
              <w:rPr>
                <w:rFonts w:asciiTheme="minorHAnsi" w:hAnsiTheme="minorHAnsi"/>
                <w:sz w:val="20"/>
              </w:rPr>
              <w:t>14.237</w:t>
            </w:r>
          </w:p>
        </w:tc>
        <w:tc>
          <w:tcPr>
            <w:tcW w:w="1440" w:type="dxa"/>
            <w:tcBorders>
              <w:bottom w:val="single" w:sz="4" w:space="0" w:color="auto"/>
            </w:tcBorders>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sz w:val="20"/>
              </w:rPr>
            </w:pPr>
            <w:r w:rsidRPr="00A5615E">
              <w:rPr>
                <w:rFonts w:asciiTheme="minorHAnsi" w:hAnsiTheme="minorHAnsi"/>
                <w:sz w:val="20"/>
              </w:rPr>
              <w:t>4.134</w:t>
            </w: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i/>
                <w:iCs/>
                <w:sz w:val="20"/>
                <w:lang w:val="en-US"/>
              </w:rPr>
            </w:pPr>
            <w:r w:rsidRPr="00D962D2">
              <w:rPr>
                <w:rFonts w:asciiTheme="minorHAnsi" w:hAnsiTheme="minorHAnsi"/>
                <w:i/>
                <w:iCs/>
                <w:sz w:val="20"/>
                <w:lang w:val="en-US"/>
              </w:rPr>
              <w:tab/>
              <w:t>Q/BQ</w:t>
            </w:r>
          </w:p>
        </w:tc>
        <w:tc>
          <w:tcPr>
            <w:tcW w:w="1560" w:type="dxa"/>
            <w:tcBorders>
              <w:bottom w:val="single" w:sz="4" w:space="0" w:color="auto"/>
            </w:tcBorders>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iCs/>
                <w:sz w:val="20"/>
                <w:lang w:val="en-US"/>
              </w:rPr>
            </w:pPr>
            <w:r w:rsidRPr="00A5615E">
              <w:rPr>
                <w:rFonts w:asciiTheme="minorHAnsi" w:hAnsiTheme="minorHAnsi"/>
                <w:iCs/>
                <w:sz w:val="20"/>
                <w:lang w:val="en-US"/>
              </w:rPr>
              <w:t>14.237</w:t>
            </w:r>
          </w:p>
        </w:tc>
        <w:tc>
          <w:tcPr>
            <w:tcW w:w="1440" w:type="dxa"/>
            <w:tcBorders>
              <w:bottom w:val="single" w:sz="4" w:space="0" w:color="auto"/>
            </w:tcBorders>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iCs/>
                <w:sz w:val="20"/>
                <w:lang w:val="en-US"/>
              </w:rPr>
            </w:pPr>
            <w:r w:rsidRPr="00A5615E">
              <w:rPr>
                <w:rFonts w:asciiTheme="minorHAnsi" w:hAnsiTheme="minorHAnsi"/>
                <w:iCs/>
                <w:sz w:val="20"/>
                <w:lang w:val="en-US"/>
              </w:rPr>
              <w:t>4.134</w:t>
            </w:r>
          </w:p>
        </w:tc>
      </w:tr>
      <w:tr w:rsidR="0027360B" w:rsidRPr="00D962D2" w:rsidTr="005147D8">
        <w:tc>
          <w:tcPr>
            <w:tcW w:w="2830" w:type="dxa"/>
          </w:tcPr>
          <w:p w:rsidR="0027360B" w:rsidRPr="00D962D2" w:rsidRDefault="0027360B" w:rsidP="005147D8">
            <w:pPr>
              <w:pStyle w:val="ItemFRNum"/>
              <w:tabs>
                <w:tab w:val="left" w:pos="709"/>
              </w:tabs>
              <w:ind w:left="0" w:firstLine="0"/>
              <w:jc w:val="both"/>
              <w:rPr>
                <w:rFonts w:asciiTheme="minorHAnsi" w:hAnsiTheme="minorHAnsi"/>
                <w:i/>
                <w:iCs/>
                <w:sz w:val="20"/>
                <w:lang w:val="en-US"/>
              </w:rPr>
            </w:pPr>
            <w:r w:rsidRPr="00D962D2">
              <w:rPr>
                <w:rFonts w:asciiTheme="minorHAnsi" w:hAnsiTheme="minorHAnsi"/>
                <w:i/>
                <w:iCs/>
                <w:sz w:val="20"/>
                <w:lang w:val="en-US"/>
              </w:rPr>
              <w:t xml:space="preserve">            TAF</w:t>
            </w:r>
          </w:p>
        </w:tc>
        <w:tc>
          <w:tcPr>
            <w:tcW w:w="1560" w:type="dxa"/>
            <w:tcBorders>
              <w:bottom w:val="single" w:sz="4" w:space="0" w:color="auto"/>
            </w:tcBorders>
            <w:shd w:val="clear" w:color="auto" w:fill="auto"/>
            <w:vAlign w:val="center"/>
          </w:tcPr>
          <w:p w:rsidR="0027360B" w:rsidRPr="00A5615E" w:rsidRDefault="0027360B" w:rsidP="005147D8">
            <w:pPr>
              <w:pStyle w:val="ItemFRNum"/>
              <w:tabs>
                <w:tab w:val="left" w:pos="709"/>
              </w:tabs>
              <w:ind w:left="0" w:firstLine="0"/>
              <w:jc w:val="center"/>
              <w:rPr>
                <w:rFonts w:asciiTheme="minorHAnsi" w:hAnsiTheme="minorHAnsi"/>
                <w:iCs/>
                <w:sz w:val="20"/>
                <w:lang w:val="en-US"/>
              </w:rPr>
            </w:pPr>
          </w:p>
        </w:tc>
        <w:tc>
          <w:tcPr>
            <w:tcW w:w="1440" w:type="dxa"/>
            <w:tcBorders>
              <w:bottom w:val="single" w:sz="4" w:space="0" w:color="auto"/>
            </w:tcBorders>
            <w:shd w:val="clear" w:color="auto" w:fill="auto"/>
            <w:vAlign w:val="center"/>
          </w:tcPr>
          <w:p w:rsidR="0027360B" w:rsidRPr="00A5615E" w:rsidRDefault="0027360B" w:rsidP="005147D8">
            <w:pPr>
              <w:pStyle w:val="ItemFRNum"/>
              <w:tabs>
                <w:tab w:val="left" w:pos="709"/>
              </w:tabs>
              <w:ind w:left="0" w:firstLine="0"/>
              <w:jc w:val="center"/>
              <w:rPr>
                <w:rFonts w:asciiTheme="minorHAnsi" w:hAnsiTheme="minorHAnsi"/>
                <w:iCs/>
                <w:sz w:val="20"/>
                <w:lang w:val="en-US"/>
              </w:rPr>
            </w:pP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i/>
                <w:iCs/>
                <w:sz w:val="20"/>
                <w:lang w:val="en-US"/>
              </w:rPr>
            </w:pPr>
            <w:r w:rsidRPr="00D962D2">
              <w:rPr>
                <w:rFonts w:asciiTheme="minorHAnsi" w:hAnsiTheme="minorHAnsi"/>
                <w:i/>
                <w:iCs/>
                <w:sz w:val="20"/>
                <w:lang w:val="en-US"/>
              </w:rPr>
              <w:tab/>
              <w:t>Release BQ</w:t>
            </w:r>
          </w:p>
        </w:tc>
        <w:tc>
          <w:tcPr>
            <w:tcW w:w="1560" w:type="dxa"/>
            <w:tcBorders>
              <w:bottom w:val="single" w:sz="4" w:space="0" w:color="auto"/>
            </w:tcBorders>
            <w:shd w:val="clear" w:color="auto" w:fill="auto"/>
            <w:vAlign w:val="center"/>
          </w:tcPr>
          <w:p w:rsidR="005147D8" w:rsidRPr="00A5615E" w:rsidRDefault="005147D8" w:rsidP="005147D8">
            <w:pPr>
              <w:pStyle w:val="ItemFRNum"/>
              <w:tabs>
                <w:tab w:val="left" w:pos="709"/>
              </w:tabs>
              <w:ind w:left="0" w:firstLine="0"/>
              <w:jc w:val="center"/>
              <w:rPr>
                <w:rFonts w:asciiTheme="minorHAnsi" w:hAnsiTheme="minorHAnsi"/>
                <w:iCs/>
                <w:sz w:val="20"/>
                <w:lang w:val="en-US"/>
              </w:rPr>
            </w:pPr>
            <w:r w:rsidRPr="00A5615E">
              <w:rPr>
                <w:rFonts w:asciiTheme="minorHAnsi" w:hAnsiTheme="minorHAnsi"/>
                <w:iCs/>
                <w:sz w:val="20"/>
                <w:lang w:val="en-US"/>
              </w:rPr>
              <w:t>0</w:t>
            </w:r>
          </w:p>
        </w:tc>
        <w:tc>
          <w:tcPr>
            <w:tcW w:w="1440" w:type="dxa"/>
            <w:tcBorders>
              <w:bottom w:val="single" w:sz="4" w:space="0" w:color="auto"/>
            </w:tcBorders>
            <w:shd w:val="clear" w:color="auto" w:fill="auto"/>
            <w:vAlign w:val="center"/>
          </w:tcPr>
          <w:p w:rsidR="005147D8" w:rsidRPr="00A5615E" w:rsidRDefault="005147D8" w:rsidP="005147D8">
            <w:pPr>
              <w:pStyle w:val="ItemFRNum"/>
              <w:tabs>
                <w:tab w:val="left" w:pos="709"/>
              </w:tabs>
              <w:ind w:left="0" w:firstLine="0"/>
              <w:jc w:val="center"/>
              <w:rPr>
                <w:rFonts w:asciiTheme="minorHAnsi" w:hAnsiTheme="minorHAnsi"/>
                <w:iCs/>
                <w:sz w:val="20"/>
                <w:lang w:val="en-US"/>
              </w:rPr>
            </w:pPr>
            <w:r w:rsidRPr="00A5615E">
              <w:rPr>
                <w:rFonts w:asciiTheme="minorHAnsi" w:hAnsiTheme="minorHAnsi"/>
                <w:iCs/>
                <w:sz w:val="20"/>
                <w:lang w:val="en-US"/>
              </w:rPr>
              <w:t>0</w:t>
            </w: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sz w:val="20"/>
                <w:lang w:val="en-US"/>
              </w:rPr>
            </w:pPr>
            <w:proofErr w:type="spellStart"/>
            <w:r w:rsidRPr="00D962D2">
              <w:rPr>
                <w:rFonts w:asciiTheme="minorHAnsi" w:hAnsiTheme="minorHAnsi"/>
                <w:sz w:val="20"/>
                <w:lang w:val="en-US"/>
              </w:rPr>
              <w:t>Invoer</w:t>
            </w:r>
            <w:proofErr w:type="spellEnd"/>
            <w:r w:rsidRPr="00D962D2">
              <w:rPr>
                <w:rFonts w:asciiTheme="minorHAnsi" w:hAnsiTheme="minorHAnsi"/>
                <w:sz w:val="20"/>
                <w:lang w:val="en-US"/>
              </w:rPr>
              <w:t xml:space="preserve"> </w:t>
            </w:r>
          </w:p>
        </w:tc>
        <w:tc>
          <w:tcPr>
            <w:tcW w:w="1560" w:type="dxa"/>
            <w:shd w:val="clear" w:color="auto" w:fill="auto"/>
            <w:vAlign w:val="center"/>
          </w:tcPr>
          <w:p w:rsidR="005147D8" w:rsidRPr="00A5615E" w:rsidRDefault="00A5615E" w:rsidP="0027360B">
            <w:pPr>
              <w:pStyle w:val="ItemFRNum"/>
              <w:tabs>
                <w:tab w:val="left" w:pos="709"/>
              </w:tabs>
              <w:ind w:left="0" w:firstLine="0"/>
              <w:jc w:val="center"/>
              <w:rPr>
                <w:rFonts w:asciiTheme="minorHAnsi" w:hAnsiTheme="minorHAnsi"/>
                <w:sz w:val="20"/>
              </w:rPr>
            </w:pPr>
            <w:r>
              <w:rPr>
                <w:rFonts w:asciiTheme="minorHAnsi" w:hAnsiTheme="minorHAnsi"/>
                <w:sz w:val="20"/>
              </w:rPr>
              <w:t>3.451</w:t>
            </w:r>
          </w:p>
        </w:tc>
        <w:tc>
          <w:tcPr>
            <w:tcW w:w="1440" w:type="dxa"/>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sz w:val="20"/>
              </w:rPr>
            </w:pPr>
            <w:r>
              <w:rPr>
                <w:rFonts w:asciiTheme="minorHAnsi" w:hAnsiTheme="minorHAnsi"/>
                <w:sz w:val="20"/>
              </w:rPr>
              <w:t>34</w:t>
            </w:r>
          </w:p>
        </w:tc>
      </w:tr>
      <w:tr w:rsidR="005147D8" w:rsidRPr="00D962D2" w:rsidTr="005147D8">
        <w:tc>
          <w:tcPr>
            <w:tcW w:w="2830" w:type="dxa"/>
          </w:tcPr>
          <w:p w:rsidR="005147D8" w:rsidRPr="00D962D2" w:rsidRDefault="005147D8" w:rsidP="0027360B">
            <w:pPr>
              <w:pStyle w:val="ItemFRNum"/>
              <w:tabs>
                <w:tab w:val="left" w:pos="709"/>
              </w:tabs>
              <w:ind w:left="0" w:firstLine="0"/>
              <w:jc w:val="both"/>
              <w:rPr>
                <w:rFonts w:asciiTheme="minorHAnsi" w:hAnsiTheme="minorHAnsi"/>
                <w:i/>
                <w:iCs/>
                <w:sz w:val="20"/>
                <w:lang w:val="nl-BE"/>
              </w:rPr>
            </w:pPr>
            <w:r w:rsidRPr="00D962D2">
              <w:rPr>
                <w:rFonts w:asciiTheme="minorHAnsi" w:hAnsiTheme="minorHAnsi"/>
                <w:i/>
                <w:iCs/>
                <w:sz w:val="20"/>
                <w:lang w:val="nl-BE"/>
              </w:rPr>
              <w:tab/>
            </w:r>
            <w:r w:rsidR="0027360B" w:rsidRPr="00D962D2">
              <w:rPr>
                <w:rFonts w:asciiTheme="minorHAnsi" w:hAnsiTheme="minorHAnsi"/>
                <w:i/>
                <w:iCs/>
                <w:sz w:val="20"/>
                <w:lang w:val="nl-BE"/>
              </w:rPr>
              <w:t xml:space="preserve">Tel </w:t>
            </w:r>
            <w:proofErr w:type="spellStart"/>
            <w:r w:rsidR="0027360B" w:rsidRPr="00D962D2">
              <w:rPr>
                <w:rFonts w:asciiTheme="minorHAnsi" w:hAnsiTheme="minorHAnsi"/>
                <w:i/>
                <w:iCs/>
                <w:sz w:val="20"/>
                <w:lang w:val="nl-BE"/>
              </w:rPr>
              <w:t>quel</w:t>
            </w:r>
            <w:proofErr w:type="spellEnd"/>
          </w:p>
        </w:tc>
        <w:tc>
          <w:tcPr>
            <w:tcW w:w="1560" w:type="dxa"/>
            <w:tcBorders>
              <w:bottom w:val="single" w:sz="4" w:space="0" w:color="auto"/>
            </w:tcBorders>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iCs/>
                <w:sz w:val="20"/>
                <w:lang w:val="nl-BE"/>
              </w:rPr>
            </w:pPr>
            <w:r>
              <w:rPr>
                <w:rFonts w:asciiTheme="minorHAnsi" w:hAnsiTheme="minorHAnsi"/>
                <w:iCs/>
                <w:sz w:val="20"/>
                <w:lang w:val="nl-BE"/>
              </w:rPr>
              <w:t>2.899</w:t>
            </w:r>
          </w:p>
        </w:tc>
        <w:tc>
          <w:tcPr>
            <w:tcW w:w="1440" w:type="dxa"/>
            <w:tcBorders>
              <w:bottom w:val="single" w:sz="4" w:space="0" w:color="auto"/>
            </w:tcBorders>
            <w:shd w:val="clear" w:color="auto" w:fill="auto"/>
            <w:vAlign w:val="center"/>
          </w:tcPr>
          <w:p w:rsidR="005147D8" w:rsidRPr="00A5615E" w:rsidRDefault="005147D8" w:rsidP="005147D8">
            <w:pPr>
              <w:pStyle w:val="ItemFRNum"/>
              <w:tabs>
                <w:tab w:val="left" w:pos="709"/>
              </w:tabs>
              <w:ind w:left="0" w:firstLine="0"/>
              <w:jc w:val="both"/>
              <w:rPr>
                <w:rFonts w:asciiTheme="minorHAnsi" w:hAnsiTheme="minorHAnsi"/>
                <w:iCs/>
                <w:sz w:val="20"/>
                <w:lang w:val="nl-BE"/>
              </w:rPr>
            </w:pPr>
          </w:p>
        </w:tc>
      </w:tr>
      <w:tr w:rsidR="00452AC5" w:rsidRPr="00D962D2" w:rsidTr="005147D8">
        <w:tc>
          <w:tcPr>
            <w:tcW w:w="2830" w:type="dxa"/>
          </w:tcPr>
          <w:p w:rsidR="00452AC5" w:rsidRPr="00D962D2" w:rsidRDefault="00452AC5" w:rsidP="005147D8">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*ACP</w:t>
            </w:r>
          </w:p>
        </w:tc>
        <w:tc>
          <w:tcPr>
            <w:tcW w:w="1560" w:type="dxa"/>
            <w:tcBorders>
              <w:bottom w:val="single" w:sz="4" w:space="0" w:color="auto"/>
            </w:tcBorders>
            <w:shd w:val="clear" w:color="auto" w:fill="auto"/>
            <w:vAlign w:val="center"/>
          </w:tcPr>
          <w:p w:rsidR="00452AC5" w:rsidRPr="00A5615E" w:rsidRDefault="00A5615E" w:rsidP="005147D8">
            <w:pPr>
              <w:pStyle w:val="ItemFRNum"/>
              <w:tabs>
                <w:tab w:val="left" w:pos="709"/>
              </w:tabs>
              <w:ind w:left="0" w:firstLine="0"/>
              <w:jc w:val="center"/>
              <w:rPr>
                <w:rFonts w:asciiTheme="minorHAnsi" w:hAnsiTheme="minorHAnsi"/>
                <w:iCs/>
                <w:sz w:val="20"/>
              </w:rPr>
            </w:pPr>
            <w:r>
              <w:rPr>
                <w:rFonts w:asciiTheme="minorHAnsi" w:hAnsiTheme="minorHAnsi"/>
                <w:iCs/>
                <w:sz w:val="20"/>
              </w:rPr>
              <w:t>1.625</w:t>
            </w:r>
          </w:p>
        </w:tc>
        <w:tc>
          <w:tcPr>
            <w:tcW w:w="1440" w:type="dxa"/>
            <w:tcBorders>
              <w:bottom w:val="single" w:sz="4" w:space="0" w:color="auto"/>
            </w:tcBorders>
            <w:shd w:val="clear" w:color="auto" w:fill="auto"/>
            <w:vAlign w:val="center"/>
          </w:tcPr>
          <w:p w:rsidR="00452AC5" w:rsidRPr="00A5615E" w:rsidRDefault="00452AC5" w:rsidP="005147D8">
            <w:pPr>
              <w:pStyle w:val="ItemFRNum"/>
              <w:tabs>
                <w:tab w:val="left" w:pos="709"/>
              </w:tabs>
              <w:ind w:left="0" w:firstLine="0"/>
              <w:jc w:val="both"/>
              <w:rPr>
                <w:rFonts w:asciiTheme="minorHAnsi" w:hAnsiTheme="minorHAnsi"/>
                <w:iCs/>
                <w:sz w:val="20"/>
              </w:rPr>
            </w:pPr>
          </w:p>
        </w:tc>
      </w:tr>
      <w:tr w:rsidR="00452AC5" w:rsidRPr="00D962D2" w:rsidTr="005147D8">
        <w:tc>
          <w:tcPr>
            <w:tcW w:w="2830" w:type="dxa"/>
          </w:tcPr>
          <w:p w:rsidR="00452AC5" w:rsidRPr="00D962D2" w:rsidRDefault="00452AC5" w:rsidP="005147D8">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*CXL</w:t>
            </w:r>
          </w:p>
        </w:tc>
        <w:tc>
          <w:tcPr>
            <w:tcW w:w="1560" w:type="dxa"/>
            <w:tcBorders>
              <w:bottom w:val="single" w:sz="4" w:space="0" w:color="auto"/>
            </w:tcBorders>
            <w:shd w:val="clear" w:color="auto" w:fill="auto"/>
            <w:vAlign w:val="center"/>
          </w:tcPr>
          <w:p w:rsidR="00452AC5" w:rsidRPr="00A5615E" w:rsidRDefault="00452AC5" w:rsidP="005147D8">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650</w:t>
            </w:r>
          </w:p>
        </w:tc>
        <w:tc>
          <w:tcPr>
            <w:tcW w:w="1440" w:type="dxa"/>
            <w:tcBorders>
              <w:bottom w:val="single" w:sz="4" w:space="0" w:color="auto"/>
            </w:tcBorders>
            <w:shd w:val="clear" w:color="auto" w:fill="auto"/>
            <w:vAlign w:val="center"/>
          </w:tcPr>
          <w:p w:rsidR="00452AC5" w:rsidRPr="00A5615E" w:rsidRDefault="00452AC5" w:rsidP="005147D8">
            <w:pPr>
              <w:pStyle w:val="ItemFRNum"/>
              <w:tabs>
                <w:tab w:val="left" w:pos="709"/>
              </w:tabs>
              <w:ind w:left="0" w:firstLine="0"/>
              <w:jc w:val="both"/>
              <w:rPr>
                <w:rFonts w:asciiTheme="minorHAnsi" w:hAnsiTheme="minorHAnsi"/>
                <w:iCs/>
                <w:sz w:val="20"/>
              </w:rPr>
            </w:pPr>
          </w:p>
        </w:tc>
      </w:tr>
      <w:tr w:rsidR="00452AC5" w:rsidRPr="00D962D2" w:rsidTr="005147D8">
        <w:tc>
          <w:tcPr>
            <w:tcW w:w="2830" w:type="dxa"/>
          </w:tcPr>
          <w:p w:rsidR="00452AC5" w:rsidRPr="00D962D2" w:rsidRDefault="00452AC5" w:rsidP="005147D8">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*Balkans/Moldavië</w:t>
            </w:r>
          </w:p>
        </w:tc>
        <w:tc>
          <w:tcPr>
            <w:tcW w:w="1560" w:type="dxa"/>
            <w:tcBorders>
              <w:bottom w:val="single" w:sz="4" w:space="0" w:color="auto"/>
            </w:tcBorders>
            <w:shd w:val="clear" w:color="auto" w:fill="auto"/>
            <w:vAlign w:val="center"/>
          </w:tcPr>
          <w:p w:rsidR="00452AC5" w:rsidRPr="00A5615E" w:rsidRDefault="00A5615E" w:rsidP="005147D8">
            <w:pPr>
              <w:pStyle w:val="ItemFRNum"/>
              <w:tabs>
                <w:tab w:val="left" w:pos="709"/>
              </w:tabs>
              <w:ind w:left="0" w:firstLine="0"/>
              <w:jc w:val="center"/>
              <w:rPr>
                <w:rFonts w:asciiTheme="minorHAnsi" w:hAnsiTheme="minorHAnsi"/>
                <w:iCs/>
                <w:sz w:val="20"/>
              </w:rPr>
            </w:pPr>
            <w:r>
              <w:rPr>
                <w:rFonts w:asciiTheme="minorHAnsi" w:hAnsiTheme="minorHAnsi"/>
                <w:iCs/>
                <w:sz w:val="20"/>
              </w:rPr>
              <w:t>230</w:t>
            </w:r>
          </w:p>
        </w:tc>
        <w:tc>
          <w:tcPr>
            <w:tcW w:w="1440" w:type="dxa"/>
            <w:tcBorders>
              <w:bottom w:val="single" w:sz="4" w:space="0" w:color="auto"/>
            </w:tcBorders>
            <w:shd w:val="clear" w:color="auto" w:fill="auto"/>
            <w:vAlign w:val="center"/>
          </w:tcPr>
          <w:p w:rsidR="00452AC5" w:rsidRPr="00A5615E" w:rsidRDefault="00452AC5" w:rsidP="005147D8">
            <w:pPr>
              <w:pStyle w:val="ItemFRNum"/>
              <w:tabs>
                <w:tab w:val="left" w:pos="709"/>
              </w:tabs>
              <w:ind w:left="0" w:firstLine="0"/>
              <w:jc w:val="both"/>
              <w:rPr>
                <w:rFonts w:asciiTheme="minorHAnsi" w:hAnsiTheme="minorHAnsi"/>
                <w:iCs/>
                <w:sz w:val="20"/>
              </w:rPr>
            </w:pPr>
          </w:p>
        </w:tc>
      </w:tr>
      <w:tr w:rsidR="00452AC5" w:rsidRPr="00D962D2" w:rsidTr="005147D8">
        <w:tc>
          <w:tcPr>
            <w:tcW w:w="2830" w:type="dxa"/>
          </w:tcPr>
          <w:p w:rsidR="00452AC5" w:rsidRPr="00D962D2" w:rsidRDefault="00452AC5" w:rsidP="005147D8">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 TRQ FTAS</w:t>
            </w:r>
          </w:p>
        </w:tc>
        <w:tc>
          <w:tcPr>
            <w:tcW w:w="1560" w:type="dxa"/>
            <w:tcBorders>
              <w:bottom w:val="single" w:sz="4" w:space="0" w:color="auto"/>
            </w:tcBorders>
            <w:shd w:val="clear" w:color="auto" w:fill="auto"/>
            <w:vAlign w:val="center"/>
          </w:tcPr>
          <w:p w:rsidR="00452AC5" w:rsidRPr="00A5615E" w:rsidRDefault="00452AC5" w:rsidP="005147D8">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240</w:t>
            </w:r>
          </w:p>
        </w:tc>
        <w:tc>
          <w:tcPr>
            <w:tcW w:w="1440" w:type="dxa"/>
            <w:tcBorders>
              <w:bottom w:val="single" w:sz="4" w:space="0" w:color="auto"/>
            </w:tcBorders>
            <w:shd w:val="clear" w:color="auto" w:fill="auto"/>
            <w:vAlign w:val="center"/>
          </w:tcPr>
          <w:p w:rsidR="00452AC5" w:rsidRPr="00A5615E" w:rsidRDefault="00452AC5" w:rsidP="005147D8">
            <w:pPr>
              <w:pStyle w:val="ItemFRNum"/>
              <w:tabs>
                <w:tab w:val="left" w:pos="709"/>
              </w:tabs>
              <w:ind w:left="0" w:firstLine="0"/>
              <w:jc w:val="both"/>
              <w:rPr>
                <w:rFonts w:asciiTheme="minorHAnsi" w:hAnsiTheme="minorHAnsi"/>
                <w:iCs/>
                <w:sz w:val="20"/>
              </w:rPr>
            </w:pPr>
          </w:p>
        </w:tc>
      </w:tr>
      <w:tr w:rsidR="00452AC5" w:rsidRPr="00D962D2" w:rsidTr="005147D8">
        <w:tc>
          <w:tcPr>
            <w:tcW w:w="2830" w:type="dxa"/>
          </w:tcPr>
          <w:p w:rsidR="00452AC5" w:rsidRPr="00D962D2" w:rsidRDefault="00452AC5" w:rsidP="005147D8">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 Oekraïne</w:t>
            </w:r>
          </w:p>
        </w:tc>
        <w:tc>
          <w:tcPr>
            <w:tcW w:w="1560" w:type="dxa"/>
            <w:tcBorders>
              <w:bottom w:val="single" w:sz="4" w:space="0" w:color="auto"/>
            </w:tcBorders>
            <w:shd w:val="clear" w:color="auto" w:fill="auto"/>
            <w:vAlign w:val="center"/>
          </w:tcPr>
          <w:p w:rsidR="00452AC5" w:rsidRPr="00A5615E" w:rsidRDefault="00A5615E" w:rsidP="005147D8">
            <w:pPr>
              <w:pStyle w:val="ItemFRNum"/>
              <w:tabs>
                <w:tab w:val="left" w:pos="709"/>
              </w:tabs>
              <w:ind w:left="0" w:firstLine="0"/>
              <w:jc w:val="center"/>
              <w:rPr>
                <w:rFonts w:asciiTheme="minorHAnsi" w:hAnsiTheme="minorHAnsi"/>
                <w:iCs/>
                <w:sz w:val="20"/>
              </w:rPr>
            </w:pPr>
            <w:r>
              <w:rPr>
                <w:rFonts w:asciiTheme="minorHAnsi" w:hAnsiTheme="minorHAnsi"/>
                <w:iCs/>
                <w:sz w:val="20"/>
              </w:rPr>
              <w:t>24</w:t>
            </w:r>
          </w:p>
        </w:tc>
        <w:tc>
          <w:tcPr>
            <w:tcW w:w="1440" w:type="dxa"/>
            <w:tcBorders>
              <w:bottom w:val="single" w:sz="4" w:space="0" w:color="auto"/>
            </w:tcBorders>
            <w:shd w:val="clear" w:color="auto" w:fill="auto"/>
            <w:vAlign w:val="center"/>
          </w:tcPr>
          <w:p w:rsidR="00452AC5" w:rsidRPr="00A5615E" w:rsidRDefault="00452AC5" w:rsidP="005147D8">
            <w:pPr>
              <w:pStyle w:val="ItemFRNum"/>
              <w:tabs>
                <w:tab w:val="left" w:pos="709"/>
              </w:tabs>
              <w:ind w:left="0" w:firstLine="0"/>
              <w:jc w:val="both"/>
              <w:rPr>
                <w:rFonts w:asciiTheme="minorHAnsi" w:hAnsiTheme="minorHAnsi"/>
                <w:iCs/>
                <w:sz w:val="20"/>
              </w:rPr>
            </w:pPr>
          </w:p>
        </w:tc>
      </w:tr>
      <w:tr w:rsidR="00452AC5" w:rsidRPr="00D962D2" w:rsidTr="005147D8">
        <w:tc>
          <w:tcPr>
            <w:tcW w:w="2830" w:type="dxa"/>
          </w:tcPr>
          <w:p w:rsidR="00452AC5" w:rsidRDefault="00452AC5" w:rsidP="005147D8">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 Andere (non pref.)</w:t>
            </w:r>
          </w:p>
        </w:tc>
        <w:tc>
          <w:tcPr>
            <w:tcW w:w="1560" w:type="dxa"/>
            <w:tcBorders>
              <w:bottom w:val="single" w:sz="4" w:space="0" w:color="auto"/>
            </w:tcBorders>
            <w:shd w:val="clear" w:color="auto" w:fill="auto"/>
            <w:vAlign w:val="center"/>
          </w:tcPr>
          <w:p w:rsidR="00452AC5" w:rsidRPr="00A5615E" w:rsidRDefault="00452AC5" w:rsidP="005147D8">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50</w:t>
            </w:r>
          </w:p>
        </w:tc>
        <w:tc>
          <w:tcPr>
            <w:tcW w:w="1440" w:type="dxa"/>
            <w:tcBorders>
              <w:bottom w:val="single" w:sz="4" w:space="0" w:color="auto"/>
            </w:tcBorders>
            <w:shd w:val="clear" w:color="auto" w:fill="auto"/>
            <w:vAlign w:val="center"/>
          </w:tcPr>
          <w:p w:rsidR="00452AC5" w:rsidRPr="00A5615E" w:rsidRDefault="00452AC5" w:rsidP="005147D8">
            <w:pPr>
              <w:pStyle w:val="ItemFRNum"/>
              <w:tabs>
                <w:tab w:val="left" w:pos="709"/>
              </w:tabs>
              <w:ind w:left="0" w:firstLine="0"/>
              <w:jc w:val="both"/>
              <w:rPr>
                <w:rFonts w:asciiTheme="minorHAnsi" w:hAnsiTheme="minorHAnsi"/>
                <w:iCs/>
                <w:sz w:val="20"/>
              </w:rPr>
            </w:pP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i/>
                <w:iCs/>
                <w:sz w:val="20"/>
              </w:rPr>
            </w:pPr>
            <w:r w:rsidRPr="00D962D2">
              <w:rPr>
                <w:rFonts w:asciiTheme="minorHAnsi" w:hAnsiTheme="minorHAnsi"/>
                <w:i/>
                <w:iCs/>
                <w:sz w:val="20"/>
                <w:lang w:val="nl-BE"/>
              </w:rPr>
              <w:tab/>
              <w:t xml:space="preserve">Verwerkte </w:t>
            </w:r>
            <w:proofErr w:type="spellStart"/>
            <w:r w:rsidRPr="00D962D2">
              <w:rPr>
                <w:rFonts w:asciiTheme="minorHAnsi" w:hAnsiTheme="minorHAnsi"/>
                <w:i/>
                <w:iCs/>
                <w:sz w:val="20"/>
              </w:rPr>
              <w:t>producten</w:t>
            </w:r>
            <w:proofErr w:type="spellEnd"/>
          </w:p>
        </w:tc>
        <w:tc>
          <w:tcPr>
            <w:tcW w:w="1560" w:type="dxa"/>
            <w:tcBorders>
              <w:bottom w:val="single" w:sz="4" w:space="0" w:color="auto"/>
            </w:tcBorders>
            <w:shd w:val="clear" w:color="auto" w:fill="auto"/>
            <w:vAlign w:val="center"/>
          </w:tcPr>
          <w:p w:rsidR="005147D8" w:rsidRPr="00A5615E" w:rsidRDefault="0027360B"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5</w:t>
            </w:r>
            <w:r w:rsidR="00A5615E">
              <w:rPr>
                <w:rFonts w:asciiTheme="minorHAnsi" w:hAnsiTheme="minorHAnsi"/>
                <w:iCs/>
                <w:sz w:val="20"/>
              </w:rPr>
              <w:t>67</w:t>
            </w:r>
          </w:p>
        </w:tc>
        <w:tc>
          <w:tcPr>
            <w:tcW w:w="1440" w:type="dxa"/>
            <w:tcBorders>
              <w:bottom w:val="single" w:sz="4" w:space="0" w:color="auto"/>
            </w:tcBorders>
            <w:shd w:val="clear" w:color="auto" w:fill="auto"/>
            <w:vAlign w:val="center"/>
          </w:tcPr>
          <w:p w:rsidR="005147D8" w:rsidRPr="00A5615E" w:rsidRDefault="005147D8" w:rsidP="005147D8">
            <w:pPr>
              <w:pStyle w:val="ItemFRNum"/>
              <w:tabs>
                <w:tab w:val="left" w:pos="709"/>
              </w:tabs>
              <w:ind w:left="0" w:firstLine="0"/>
              <w:jc w:val="both"/>
              <w:rPr>
                <w:rFonts w:asciiTheme="minorHAnsi" w:hAnsiTheme="minorHAnsi"/>
                <w:iCs/>
                <w:sz w:val="20"/>
              </w:rPr>
            </w:pP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b/>
                <w:bCs/>
                <w:sz w:val="20"/>
              </w:rPr>
            </w:pPr>
            <w:proofErr w:type="spellStart"/>
            <w:r w:rsidRPr="00D962D2">
              <w:rPr>
                <w:rFonts w:asciiTheme="minorHAnsi" w:hAnsiTheme="minorHAnsi"/>
                <w:b/>
                <w:bCs/>
                <w:sz w:val="20"/>
              </w:rPr>
              <w:t>Totaal</w:t>
            </w:r>
            <w:proofErr w:type="spellEnd"/>
            <w:r w:rsidRPr="00D962D2">
              <w:rPr>
                <w:rFonts w:asciiTheme="minorHAnsi" w:hAnsiTheme="minorHAnsi"/>
                <w:b/>
                <w:bCs/>
                <w:sz w:val="20"/>
              </w:rPr>
              <w:t xml:space="preserve"> </w:t>
            </w:r>
            <w:proofErr w:type="spellStart"/>
            <w:r w:rsidRPr="00D962D2">
              <w:rPr>
                <w:rFonts w:asciiTheme="minorHAnsi" w:hAnsiTheme="minorHAnsi"/>
                <w:b/>
                <w:bCs/>
                <w:sz w:val="20"/>
              </w:rPr>
              <w:t>beschikbaar</w:t>
            </w:r>
            <w:proofErr w:type="spellEnd"/>
          </w:p>
        </w:tc>
        <w:tc>
          <w:tcPr>
            <w:tcW w:w="1560" w:type="dxa"/>
            <w:tcBorders>
              <w:bottom w:val="single" w:sz="4" w:space="0" w:color="auto"/>
            </w:tcBorders>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b/>
                <w:bCs/>
                <w:sz w:val="20"/>
              </w:rPr>
            </w:pPr>
            <w:r>
              <w:rPr>
                <w:rFonts w:asciiTheme="minorHAnsi" w:hAnsiTheme="minorHAnsi"/>
                <w:b/>
                <w:bCs/>
                <w:sz w:val="20"/>
              </w:rPr>
              <w:t>19.019</w:t>
            </w:r>
          </w:p>
        </w:tc>
        <w:tc>
          <w:tcPr>
            <w:tcW w:w="1440" w:type="dxa"/>
            <w:tcBorders>
              <w:bottom w:val="single" w:sz="4" w:space="0" w:color="auto"/>
            </w:tcBorders>
            <w:shd w:val="clear" w:color="auto" w:fill="auto"/>
            <w:vAlign w:val="center"/>
          </w:tcPr>
          <w:p w:rsidR="005147D8" w:rsidRPr="00A5615E" w:rsidRDefault="005147D8" w:rsidP="00A5615E">
            <w:pPr>
              <w:pStyle w:val="ItemFRNum"/>
              <w:tabs>
                <w:tab w:val="left" w:pos="709"/>
              </w:tabs>
              <w:ind w:left="0" w:firstLine="0"/>
              <w:jc w:val="center"/>
              <w:rPr>
                <w:rFonts w:asciiTheme="minorHAnsi" w:hAnsiTheme="minorHAnsi"/>
                <w:b/>
                <w:bCs/>
                <w:sz w:val="20"/>
              </w:rPr>
            </w:pPr>
            <w:r w:rsidRPr="00A5615E">
              <w:rPr>
                <w:rFonts w:asciiTheme="minorHAnsi" w:hAnsiTheme="minorHAnsi"/>
                <w:b/>
                <w:bCs/>
                <w:sz w:val="20"/>
              </w:rPr>
              <w:t>4.1</w:t>
            </w:r>
            <w:r w:rsidR="00A5615E">
              <w:rPr>
                <w:rFonts w:asciiTheme="minorHAnsi" w:hAnsiTheme="minorHAnsi"/>
                <w:b/>
                <w:bCs/>
                <w:sz w:val="20"/>
              </w:rPr>
              <w:t>68</w:t>
            </w: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sz w:val="20"/>
              </w:rPr>
            </w:pPr>
            <w:proofErr w:type="spellStart"/>
            <w:r w:rsidRPr="00D962D2">
              <w:rPr>
                <w:rFonts w:asciiTheme="minorHAnsi" w:hAnsiTheme="minorHAnsi"/>
                <w:sz w:val="20"/>
              </w:rPr>
              <w:t>Consumptie</w:t>
            </w:r>
            <w:proofErr w:type="spellEnd"/>
          </w:p>
        </w:tc>
        <w:tc>
          <w:tcPr>
            <w:tcW w:w="1560" w:type="dxa"/>
            <w:shd w:val="clear" w:color="auto" w:fill="auto"/>
            <w:vAlign w:val="center"/>
          </w:tcPr>
          <w:p w:rsidR="005147D8" w:rsidRPr="00A5615E" w:rsidRDefault="0027360B" w:rsidP="00A5615E">
            <w:pPr>
              <w:pStyle w:val="ItemFRNum"/>
              <w:tabs>
                <w:tab w:val="left" w:pos="709"/>
              </w:tabs>
              <w:ind w:left="0" w:firstLine="0"/>
              <w:jc w:val="center"/>
              <w:rPr>
                <w:rFonts w:asciiTheme="minorHAnsi" w:hAnsiTheme="minorHAnsi"/>
                <w:sz w:val="20"/>
              </w:rPr>
            </w:pPr>
            <w:r w:rsidRPr="00A5615E">
              <w:rPr>
                <w:rFonts w:asciiTheme="minorHAnsi" w:hAnsiTheme="minorHAnsi"/>
                <w:sz w:val="20"/>
              </w:rPr>
              <w:t>16.</w:t>
            </w:r>
            <w:r w:rsidR="00A5615E">
              <w:rPr>
                <w:rFonts w:asciiTheme="minorHAnsi" w:hAnsiTheme="minorHAnsi"/>
                <w:sz w:val="20"/>
              </w:rPr>
              <w:t>514</w:t>
            </w:r>
          </w:p>
        </w:tc>
        <w:tc>
          <w:tcPr>
            <w:tcW w:w="1440" w:type="dxa"/>
            <w:tcBorders>
              <w:bottom w:val="single" w:sz="4" w:space="0" w:color="auto"/>
            </w:tcBorders>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sz w:val="20"/>
              </w:rPr>
            </w:pPr>
            <w:r>
              <w:rPr>
                <w:rFonts w:asciiTheme="minorHAnsi" w:hAnsiTheme="minorHAnsi"/>
                <w:sz w:val="20"/>
              </w:rPr>
              <w:t>1.920</w:t>
            </w: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i/>
                <w:iCs/>
                <w:sz w:val="20"/>
              </w:rPr>
            </w:pPr>
            <w:r w:rsidRPr="00D962D2">
              <w:rPr>
                <w:rFonts w:asciiTheme="minorHAnsi" w:hAnsiTheme="minorHAnsi"/>
                <w:i/>
                <w:iCs/>
                <w:sz w:val="20"/>
              </w:rPr>
              <w:tab/>
            </w:r>
            <w:proofErr w:type="spellStart"/>
            <w:r w:rsidRPr="00D962D2">
              <w:rPr>
                <w:rFonts w:asciiTheme="minorHAnsi" w:hAnsiTheme="minorHAnsi"/>
                <w:i/>
                <w:iCs/>
                <w:sz w:val="20"/>
              </w:rPr>
              <w:t>Industrieel</w:t>
            </w:r>
            <w:proofErr w:type="spellEnd"/>
          </w:p>
        </w:tc>
        <w:tc>
          <w:tcPr>
            <w:tcW w:w="1560" w:type="dxa"/>
            <w:shd w:val="clear" w:color="auto" w:fill="auto"/>
            <w:vAlign w:val="center"/>
          </w:tcPr>
          <w:p w:rsidR="005147D8" w:rsidRPr="00A5615E" w:rsidRDefault="005147D8" w:rsidP="005147D8">
            <w:pPr>
              <w:pStyle w:val="ItemFRNum"/>
              <w:tabs>
                <w:tab w:val="left" w:pos="709"/>
              </w:tabs>
              <w:ind w:left="0" w:firstLine="0"/>
              <w:jc w:val="center"/>
              <w:rPr>
                <w:rFonts w:asciiTheme="minorHAnsi" w:hAnsiTheme="minorHAnsi"/>
                <w:iCs/>
                <w:sz w:val="20"/>
              </w:rPr>
            </w:pPr>
          </w:p>
        </w:tc>
        <w:tc>
          <w:tcPr>
            <w:tcW w:w="1440" w:type="dxa"/>
            <w:tcBorders>
              <w:bottom w:val="single" w:sz="4" w:space="0" w:color="auto"/>
            </w:tcBorders>
            <w:shd w:val="clear" w:color="auto" w:fill="auto"/>
            <w:vAlign w:val="center"/>
          </w:tcPr>
          <w:p w:rsidR="005147D8" w:rsidRPr="00A5615E" w:rsidRDefault="0027360B" w:rsidP="0027360B">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800</w:t>
            </w: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i/>
                <w:iCs/>
                <w:sz w:val="20"/>
              </w:rPr>
            </w:pPr>
            <w:r w:rsidRPr="00D962D2">
              <w:rPr>
                <w:rFonts w:asciiTheme="minorHAnsi" w:hAnsiTheme="minorHAnsi"/>
                <w:i/>
                <w:iCs/>
                <w:sz w:val="20"/>
              </w:rPr>
              <w:tab/>
            </w:r>
            <w:proofErr w:type="spellStart"/>
            <w:r w:rsidRPr="00D962D2">
              <w:rPr>
                <w:rFonts w:asciiTheme="minorHAnsi" w:hAnsiTheme="minorHAnsi"/>
                <w:i/>
                <w:iCs/>
                <w:sz w:val="20"/>
              </w:rPr>
              <w:t>Bioethanol</w:t>
            </w:r>
            <w:proofErr w:type="spellEnd"/>
          </w:p>
        </w:tc>
        <w:tc>
          <w:tcPr>
            <w:tcW w:w="1560" w:type="dxa"/>
            <w:tcBorders>
              <w:bottom w:val="single" w:sz="4" w:space="0" w:color="auto"/>
            </w:tcBorders>
            <w:shd w:val="clear" w:color="auto" w:fill="auto"/>
            <w:vAlign w:val="center"/>
          </w:tcPr>
          <w:p w:rsidR="005147D8" w:rsidRPr="00A5615E" w:rsidRDefault="005147D8" w:rsidP="005147D8">
            <w:pPr>
              <w:pStyle w:val="ItemFRNum"/>
              <w:tabs>
                <w:tab w:val="left" w:pos="709"/>
              </w:tabs>
              <w:ind w:left="0" w:firstLine="0"/>
              <w:jc w:val="center"/>
              <w:rPr>
                <w:rFonts w:asciiTheme="minorHAnsi" w:hAnsiTheme="minorHAnsi"/>
                <w:iCs/>
                <w:sz w:val="20"/>
              </w:rPr>
            </w:pPr>
          </w:p>
        </w:tc>
        <w:tc>
          <w:tcPr>
            <w:tcW w:w="1440" w:type="dxa"/>
            <w:tcBorders>
              <w:bottom w:val="single" w:sz="4" w:space="0" w:color="auto"/>
            </w:tcBorders>
            <w:shd w:val="clear" w:color="auto" w:fill="auto"/>
            <w:vAlign w:val="center"/>
          </w:tcPr>
          <w:p w:rsidR="005147D8" w:rsidRPr="00A5615E" w:rsidRDefault="00A5615E" w:rsidP="0027360B">
            <w:pPr>
              <w:pStyle w:val="ItemFRNum"/>
              <w:tabs>
                <w:tab w:val="left" w:pos="709"/>
              </w:tabs>
              <w:ind w:left="0" w:firstLine="0"/>
              <w:jc w:val="center"/>
              <w:rPr>
                <w:rFonts w:asciiTheme="minorHAnsi" w:hAnsiTheme="minorHAnsi"/>
                <w:iCs/>
                <w:sz w:val="20"/>
              </w:rPr>
            </w:pPr>
            <w:r>
              <w:rPr>
                <w:rFonts w:asciiTheme="minorHAnsi" w:hAnsiTheme="minorHAnsi"/>
                <w:iCs/>
                <w:sz w:val="20"/>
              </w:rPr>
              <w:t>1.120</w:t>
            </w: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sz w:val="20"/>
              </w:rPr>
            </w:pPr>
            <w:proofErr w:type="spellStart"/>
            <w:r w:rsidRPr="00D962D2">
              <w:rPr>
                <w:rFonts w:asciiTheme="minorHAnsi" w:hAnsiTheme="minorHAnsi"/>
                <w:sz w:val="20"/>
              </w:rPr>
              <w:t>Uitvoer</w:t>
            </w:r>
            <w:proofErr w:type="spellEnd"/>
          </w:p>
        </w:tc>
        <w:tc>
          <w:tcPr>
            <w:tcW w:w="1560" w:type="dxa"/>
            <w:tcBorders>
              <w:bottom w:val="single" w:sz="4" w:space="0" w:color="auto"/>
            </w:tcBorders>
            <w:shd w:val="clear" w:color="auto" w:fill="auto"/>
            <w:vAlign w:val="center"/>
          </w:tcPr>
          <w:p w:rsidR="005147D8" w:rsidRPr="00A5615E" w:rsidRDefault="00A5615E" w:rsidP="0027360B">
            <w:pPr>
              <w:pStyle w:val="ItemFRNum"/>
              <w:tabs>
                <w:tab w:val="left" w:pos="709"/>
              </w:tabs>
              <w:ind w:left="0" w:firstLine="0"/>
              <w:jc w:val="center"/>
              <w:rPr>
                <w:rFonts w:asciiTheme="minorHAnsi" w:hAnsiTheme="minorHAnsi"/>
                <w:sz w:val="20"/>
              </w:rPr>
            </w:pPr>
            <w:r>
              <w:rPr>
                <w:rFonts w:asciiTheme="minorHAnsi" w:hAnsiTheme="minorHAnsi"/>
                <w:sz w:val="20"/>
              </w:rPr>
              <w:t>1.504</w:t>
            </w:r>
          </w:p>
        </w:tc>
        <w:tc>
          <w:tcPr>
            <w:tcW w:w="1440" w:type="dxa"/>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sz w:val="20"/>
              </w:rPr>
            </w:pPr>
            <w:r>
              <w:rPr>
                <w:rFonts w:asciiTheme="minorHAnsi" w:hAnsiTheme="minorHAnsi"/>
                <w:sz w:val="20"/>
              </w:rPr>
              <w:t>1.321</w:t>
            </w: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i/>
                <w:iCs/>
                <w:sz w:val="20"/>
              </w:rPr>
            </w:pPr>
            <w:r w:rsidRPr="00D962D2">
              <w:rPr>
                <w:rFonts w:asciiTheme="minorHAnsi" w:hAnsiTheme="minorHAnsi"/>
                <w:i/>
                <w:iCs/>
                <w:sz w:val="20"/>
              </w:rPr>
              <w:tab/>
              <w:t>Tel quel</w:t>
            </w:r>
          </w:p>
        </w:tc>
        <w:tc>
          <w:tcPr>
            <w:tcW w:w="1560" w:type="dxa"/>
            <w:tcBorders>
              <w:bottom w:val="single" w:sz="4" w:space="0" w:color="auto"/>
            </w:tcBorders>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iCs/>
                <w:sz w:val="20"/>
              </w:rPr>
            </w:pPr>
            <w:r>
              <w:rPr>
                <w:rFonts w:asciiTheme="minorHAnsi" w:hAnsiTheme="minorHAnsi"/>
                <w:iCs/>
                <w:sz w:val="20"/>
              </w:rPr>
              <w:t>80</w:t>
            </w:r>
          </w:p>
        </w:tc>
        <w:tc>
          <w:tcPr>
            <w:tcW w:w="1440" w:type="dxa"/>
            <w:shd w:val="clear" w:color="auto" w:fill="auto"/>
            <w:vAlign w:val="center"/>
          </w:tcPr>
          <w:p w:rsidR="005147D8" w:rsidRPr="00A5615E" w:rsidRDefault="005147D8" w:rsidP="005147D8">
            <w:pPr>
              <w:pStyle w:val="ItemFRNum"/>
              <w:tabs>
                <w:tab w:val="left" w:pos="709"/>
              </w:tabs>
              <w:ind w:left="0" w:firstLine="0"/>
              <w:jc w:val="center"/>
              <w:rPr>
                <w:rFonts w:asciiTheme="minorHAnsi" w:hAnsiTheme="minorHAnsi"/>
                <w:iCs/>
                <w:sz w:val="20"/>
              </w:rPr>
            </w:pP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i/>
                <w:iCs/>
                <w:sz w:val="20"/>
              </w:rPr>
            </w:pPr>
            <w:r w:rsidRPr="00D962D2">
              <w:rPr>
                <w:rFonts w:asciiTheme="minorHAnsi" w:hAnsiTheme="minorHAnsi"/>
                <w:i/>
                <w:iCs/>
                <w:sz w:val="20"/>
              </w:rPr>
              <w:tab/>
            </w:r>
            <w:proofErr w:type="spellStart"/>
            <w:r w:rsidRPr="00D962D2">
              <w:rPr>
                <w:rFonts w:asciiTheme="minorHAnsi" w:hAnsiTheme="minorHAnsi"/>
                <w:i/>
                <w:iCs/>
                <w:sz w:val="20"/>
              </w:rPr>
              <w:t>Verwerkte</w:t>
            </w:r>
            <w:proofErr w:type="spellEnd"/>
            <w:r w:rsidRPr="00D962D2">
              <w:rPr>
                <w:rFonts w:asciiTheme="minorHAnsi" w:hAnsiTheme="minorHAnsi"/>
                <w:i/>
                <w:iCs/>
                <w:sz w:val="20"/>
              </w:rPr>
              <w:t xml:space="preserve"> </w:t>
            </w:r>
            <w:proofErr w:type="spellStart"/>
            <w:r w:rsidRPr="00D962D2">
              <w:rPr>
                <w:rFonts w:asciiTheme="minorHAnsi" w:hAnsiTheme="minorHAnsi"/>
                <w:i/>
                <w:iCs/>
                <w:sz w:val="20"/>
              </w:rPr>
              <w:t>producten</w:t>
            </w:r>
            <w:proofErr w:type="spellEnd"/>
          </w:p>
        </w:tc>
        <w:tc>
          <w:tcPr>
            <w:tcW w:w="1560" w:type="dxa"/>
            <w:tcBorders>
              <w:bottom w:val="single" w:sz="4" w:space="0" w:color="auto"/>
            </w:tcBorders>
            <w:shd w:val="clear" w:color="auto" w:fill="auto"/>
            <w:vAlign w:val="center"/>
          </w:tcPr>
          <w:p w:rsidR="005147D8" w:rsidRPr="00A5615E" w:rsidRDefault="000603F7" w:rsidP="00A5615E">
            <w:pPr>
              <w:pStyle w:val="ItemFRNum"/>
              <w:tabs>
                <w:tab w:val="left" w:pos="709"/>
              </w:tabs>
              <w:ind w:left="0" w:firstLine="0"/>
              <w:jc w:val="center"/>
              <w:rPr>
                <w:rFonts w:asciiTheme="minorHAnsi" w:hAnsiTheme="minorHAnsi"/>
                <w:iCs/>
                <w:sz w:val="20"/>
                <w:lang w:val="en-US"/>
              </w:rPr>
            </w:pPr>
            <w:r w:rsidRPr="00A5615E">
              <w:rPr>
                <w:rFonts w:asciiTheme="minorHAnsi" w:hAnsiTheme="minorHAnsi"/>
                <w:iCs/>
                <w:sz w:val="20"/>
                <w:lang w:val="en-US"/>
              </w:rPr>
              <w:t>1.4</w:t>
            </w:r>
            <w:r w:rsidR="00A5615E">
              <w:rPr>
                <w:rFonts w:asciiTheme="minorHAnsi" w:hAnsiTheme="minorHAnsi"/>
                <w:iCs/>
                <w:sz w:val="20"/>
                <w:lang w:val="en-US"/>
              </w:rPr>
              <w:t>25</w:t>
            </w:r>
          </w:p>
        </w:tc>
        <w:tc>
          <w:tcPr>
            <w:tcW w:w="1440" w:type="dxa"/>
            <w:tcBorders>
              <w:bottom w:val="single" w:sz="4" w:space="0" w:color="auto"/>
            </w:tcBorders>
            <w:shd w:val="clear" w:color="auto" w:fill="auto"/>
            <w:vAlign w:val="center"/>
          </w:tcPr>
          <w:p w:rsidR="005147D8" w:rsidRPr="00A5615E" w:rsidRDefault="005147D8" w:rsidP="005147D8">
            <w:pPr>
              <w:pStyle w:val="ItemFRNum"/>
              <w:tabs>
                <w:tab w:val="left" w:pos="709"/>
              </w:tabs>
              <w:ind w:left="0" w:firstLine="0"/>
              <w:jc w:val="center"/>
              <w:rPr>
                <w:rFonts w:asciiTheme="minorHAnsi" w:hAnsiTheme="minorHAnsi"/>
                <w:iCs/>
                <w:sz w:val="20"/>
                <w:lang w:val="en-US"/>
              </w:rPr>
            </w:pP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sz w:val="20"/>
                <w:lang w:val="en-US"/>
              </w:rPr>
            </w:pPr>
            <w:r w:rsidRPr="00D962D2">
              <w:rPr>
                <w:rFonts w:asciiTheme="minorHAnsi" w:hAnsiTheme="minorHAnsi"/>
                <w:sz w:val="20"/>
                <w:lang w:val="en-US"/>
              </w:rPr>
              <w:t xml:space="preserve">Finale </w:t>
            </w:r>
            <w:proofErr w:type="spellStart"/>
            <w:r w:rsidRPr="00D962D2">
              <w:rPr>
                <w:rFonts w:asciiTheme="minorHAnsi" w:hAnsiTheme="minorHAnsi"/>
                <w:sz w:val="20"/>
                <w:lang w:val="en-US"/>
              </w:rPr>
              <w:t>voorraden</w:t>
            </w:r>
            <w:proofErr w:type="spellEnd"/>
          </w:p>
        </w:tc>
        <w:tc>
          <w:tcPr>
            <w:tcW w:w="1560" w:type="dxa"/>
            <w:tcBorders>
              <w:bottom w:val="single" w:sz="4" w:space="0" w:color="auto"/>
            </w:tcBorders>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sz w:val="20"/>
                <w:lang w:val="en-US"/>
              </w:rPr>
            </w:pPr>
            <w:r>
              <w:rPr>
                <w:rFonts w:asciiTheme="minorHAnsi" w:hAnsiTheme="minorHAnsi"/>
                <w:sz w:val="20"/>
                <w:lang w:val="en-US"/>
              </w:rPr>
              <w:t>1.001</w:t>
            </w:r>
          </w:p>
        </w:tc>
        <w:tc>
          <w:tcPr>
            <w:tcW w:w="1440" w:type="dxa"/>
            <w:tcBorders>
              <w:bottom w:val="single" w:sz="4" w:space="0" w:color="auto"/>
            </w:tcBorders>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sz w:val="20"/>
                <w:lang w:val="en-US"/>
              </w:rPr>
            </w:pPr>
            <w:r>
              <w:rPr>
                <w:rFonts w:asciiTheme="minorHAnsi" w:hAnsiTheme="minorHAnsi"/>
                <w:sz w:val="20"/>
                <w:lang w:val="en-US"/>
              </w:rPr>
              <w:t>927</w:t>
            </w:r>
          </w:p>
        </w:tc>
      </w:tr>
      <w:tr w:rsidR="005147D8" w:rsidRPr="00D962D2" w:rsidTr="005147D8">
        <w:tc>
          <w:tcPr>
            <w:tcW w:w="2830" w:type="dxa"/>
          </w:tcPr>
          <w:p w:rsidR="005147D8" w:rsidRPr="00D962D2" w:rsidRDefault="005147D8" w:rsidP="005147D8">
            <w:pPr>
              <w:pStyle w:val="ItemFRNum"/>
              <w:tabs>
                <w:tab w:val="left" w:pos="709"/>
              </w:tabs>
              <w:ind w:left="0" w:firstLine="0"/>
              <w:jc w:val="both"/>
              <w:rPr>
                <w:rFonts w:asciiTheme="minorHAnsi" w:hAnsiTheme="minorHAnsi"/>
                <w:b/>
                <w:bCs/>
                <w:sz w:val="20"/>
                <w:lang w:val="en-US"/>
              </w:rPr>
            </w:pPr>
            <w:r w:rsidRPr="00D962D2">
              <w:rPr>
                <w:rFonts w:asciiTheme="minorHAnsi" w:hAnsiTheme="minorHAnsi"/>
                <w:b/>
                <w:bCs/>
                <w:sz w:val="20"/>
                <w:lang w:val="en-US"/>
              </w:rPr>
              <w:t>Total Outlets</w:t>
            </w:r>
          </w:p>
        </w:tc>
        <w:tc>
          <w:tcPr>
            <w:tcW w:w="1560" w:type="dxa"/>
            <w:shd w:val="clear" w:color="auto" w:fill="auto"/>
            <w:vAlign w:val="center"/>
          </w:tcPr>
          <w:p w:rsidR="005147D8" w:rsidRPr="00A5615E" w:rsidRDefault="00A5615E" w:rsidP="005147D8">
            <w:pPr>
              <w:pStyle w:val="ItemFRNum"/>
              <w:tabs>
                <w:tab w:val="left" w:pos="709"/>
              </w:tabs>
              <w:ind w:left="0" w:firstLine="0"/>
              <w:jc w:val="center"/>
              <w:rPr>
                <w:rFonts w:asciiTheme="minorHAnsi" w:hAnsiTheme="minorHAnsi"/>
                <w:b/>
                <w:bCs/>
                <w:sz w:val="20"/>
              </w:rPr>
            </w:pPr>
            <w:r>
              <w:rPr>
                <w:rFonts w:asciiTheme="minorHAnsi" w:hAnsiTheme="minorHAnsi"/>
                <w:b/>
                <w:bCs/>
                <w:sz w:val="20"/>
              </w:rPr>
              <w:t>19.019</w:t>
            </w:r>
          </w:p>
        </w:tc>
        <w:tc>
          <w:tcPr>
            <w:tcW w:w="1440" w:type="dxa"/>
            <w:shd w:val="clear" w:color="auto" w:fill="auto"/>
            <w:vAlign w:val="center"/>
          </w:tcPr>
          <w:p w:rsidR="005147D8" w:rsidRPr="00A5615E" w:rsidRDefault="005147D8" w:rsidP="00A5615E">
            <w:pPr>
              <w:pStyle w:val="ItemFRNum"/>
              <w:tabs>
                <w:tab w:val="left" w:pos="709"/>
              </w:tabs>
              <w:ind w:left="0" w:firstLine="0"/>
              <w:jc w:val="center"/>
              <w:rPr>
                <w:rFonts w:asciiTheme="minorHAnsi" w:hAnsiTheme="minorHAnsi"/>
                <w:b/>
                <w:bCs/>
                <w:sz w:val="20"/>
              </w:rPr>
            </w:pPr>
            <w:r w:rsidRPr="00A5615E">
              <w:rPr>
                <w:rFonts w:asciiTheme="minorHAnsi" w:hAnsiTheme="minorHAnsi"/>
                <w:b/>
                <w:bCs/>
                <w:sz w:val="20"/>
              </w:rPr>
              <w:t>4.1</w:t>
            </w:r>
            <w:r w:rsidR="00A5615E">
              <w:rPr>
                <w:rFonts w:asciiTheme="minorHAnsi" w:hAnsiTheme="minorHAnsi"/>
                <w:b/>
                <w:bCs/>
                <w:sz w:val="20"/>
              </w:rPr>
              <w:t>68</w:t>
            </w:r>
          </w:p>
        </w:tc>
      </w:tr>
    </w:tbl>
    <w:p w:rsidR="00BE60F2" w:rsidRDefault="00BE60F2" w:rsidP="000603F7">
      <w:pPr>
        <w:pStyle w:val="Koptekst"/>
        <w:tabs>
          <w:tab w:val="clear" w:pos="4536"/>
          <w:tab w:val="clear" w:pos="9072"/>
        </w:tabs>
        <w:spacing w:before="120"/>
        <w:jc w:val="both"/>
      </w:pPr>
    </w:p>
    <w:tbl>
      <w:tblPr>
        <w:tblW w:w="0" w:type="auto"/>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1560"/>
        <w:gridCol w:w="1440"/>
      </w:tblGrid>
      <w:tr w:rsidR="00A5615E" w:rsidRPr="00D962D2" w:rsidTr="00A5615E">
        <w:trPr>
          <w:cantSplit/>
        </w:trPr>
        <w:tc>
          <w:tcPr>
            <w:tcW w:w="2830" w:type="dxa"/>
            <w:tcBorders>
              <w:top w:val="single" w:sz="4" w:space="0" w:color="auto"/>
              <w:left w:val="single" w:sz="4" w:space="0" w:color="auto"/>
              <w:bottom w:val="single" w:sz="4" w:space="0" w:color="auto"/>
              <w:right w:val="single" w:sz="4" w:space="0" w:color="auto"/>
            </w:tcBorders>
            <w:vAlign w:val="center"/>
          </w:tcPr>
          <w:p w:rsidR="00A5615E" w:rsidRPr="00D962D2" w:rsidRDefault="00A5615E" w:rsidP="00A5615E">
            <w:pPr>
              <w:pStyle w:val="ItemFRNum"/>
              <w:tabs>
                <w:tab w:val="left" w:pos="709"/>
              </w:tabs>
              <w:ind w:left="0" w:firstLine="0"/>
              <w:jc w:val="center"/>
              <w:rPr>
                <w:rFonts w:asciiTheme="minorHAnsi" w:hAnsiTheme="minorHAnsi"/>
                <w:sz w:val="20"/>
              </w:rPr>
            </w:pPr>
            <w:r w:rsidRPr="00D962D2">
              <w:rPr>
                <w:rFonts w:asciiTheme="minorHAnsi" w:hAnsiTheme="minorHAnsi"/>
                <w:sz w:val="20"/>
              </w:rPr>
              <w:t>x 1.000 t</w:t>
            </w:r>
          </w:p>
        </w:tc>
        <w:tc>
          <w:tcPr>
            <w:tcW w:w="3000" w:type="dxa"/>
            <w:gridSpan w:val="2"/>
            <w:tcBorders>
              <w:top w:val="single" w:sz="4" w:space="0" w:color="auto"/>
              <w:left w:val="single" w:sz="4" w:space="0" w:color="auto"/>
              <w:bottom w:val="single" w:sz="4" w:space="0" w:color="auto"/>
              <w:right w:val="single" w:sz="4" w:space="0" w:color="auto"/>
            </w:tcBorders>
            <w:vAlign w:val="center"/>
          </w:tcPr>
          <w:p w:rsidR="00A5615E" w:rsidRPr="00D962D2" w:rsidRDefault="00A5615E" w:rsidP="00A5615E">
            <w:pPr>
              <w:pStyle w:val="ItemFRNum"/>
              <w:tabs>
                <w:tab w:val="left" w:pos="709"/>
              </w:tabs>
              <w:ind w:left="0" w:firstLine="0"/>
              <w:jc w:val="center"/>
              <w:rPr>
                <w:rFonts w:asciiTheme="minorHAnsi" w:hAnsiTheme="minorHAnsi"/>
                <w:sz w:val="20"/>
              </w:rPr>
            </w:pPr>
            <w:proofErr w:type="spellStart"/>
            <w:r w:rsidRPr="00D962D2">
              <w:rPr>
                <w:rFonts w:asciiTheme="minorHAnsi" w:hAnsiTheme="minorHAnsi"/>
                <w:sz w:val="20"/>
              </w:rPr>
              <w:t>Verwachtingen</w:t>
            </w:r>
            <w:proofErr w:type="spellEnd"/>
            <w:r w:rsidRPr="00D962D2">
              <w:rPr>
                <w:rFonts w:asciiTheme="minorHAnsi" w:hAnsiTheme="minorHAnsi"/>
                <w:sz w:val="20"/>
              </w:rPr>
              <w:t xml:space="preserve"> </w:t>
            </w:r>
            <w:r w:rsidRPr="00D962D2">
              <w:rPr>
                <w:rFonts w:asciiTheme="minorHAnsi" w:hAnsiTheme="minorHAnsi"/>
                <w:b/>
                <w:sz w:val="20"/>
              </w:rPr>
              <w:t>2016/2017</w:t>
            </w:r>
          </w:p>
          <w:p w:rsidR="00A5615E" w:rsidRPr="00D962D2" w:rsidRDefault="00A5615E" w:rsidP="00A5615E">
            <w:pPr>
              <w:pStyle w:val="ItemFRNum"/>
              <w:tabs>
                <w:tab w:val="left" w:pos="709"/>
              </w:tabs>
              <w:ind w:left="0" w:firstLine="0"/>
              <w:jc w:val="center"/>
              <w:rPr>
                <w:rFonts w:asciiTheme="minorHAnsi" w:hAnsiTheme="minorHAnsi"/>
                <w:sz w:val="20"/>
              </w:rPr>
            </w:pPr>
            <w:proofErr w:type="spellStart"/>
            <w:r w:rsidRPr="00D962D2">
              <w:rPr>
                <w:rFonts w:asciiTheme="minorHAnsi" w:hAnsiTheme="minorHAnsi"/>
                <w:sz w:val="20"/>
              </w:rPr>
              <w:t>Suiker</w:t>
            </w:r>
            <w:proofErr w:type="spellEnd"/>
            <w:r w:rsidRPr="00D962D2">
              <w:rPr>
                <w:rFonts w:asciiTheme="minorHAnsi" w:hAnsiTheme="minorHAnsi"/>
                <w:sz w:val="20"/>
              </w:rPr>
              <w:t xml:space="preserve"> + Isoglucose</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sz w:val="20"/>
              </w:rPr>
            </w:pPr>
          </w:p>
        </w:tc>
        <w:tc>
          <w:tcPr>
            <w:tcW w:w="1560" w:type="dxa"/>
            <w:tcBorders>
              <w:bottom w:val="single" w:sz="4" w:space="0" w:color="auto"/>
            </w:tcBorders>
            <w:shd w:val="clear" w:color="auto" w:fill="auto"/>
            <w:vAlign w:val="center"/>
          </w:tcPr>
          <w:p w:rsidR="00A5615E" w:rsidRPr="00D962D2" w:rsidRDefault="00A5615E" w:rsidP="00A5615E">
            <w:pPr>
              <w:pStyle w:val="ItemFRNum"/>
              <w:tabs>
                <w:tab w:val="left" w:pos="709"/>
              </w:tabs>
              <w:ind w:left="0" w:firstLine="0"/>
              <w:jc w:val="center"/>
              <w:rPr>
                <w:rFonts w:asciiTheme="minorHAnsi" w:hAnsiTheme="minorHAnsi"/>
                <w:sz w:val="20"/>
              </w:rPr>
            </w:pPr>
            <w:r w:rsidRPr="00D962D2">
              <w:rPr>
                <w:rFonts w:asciiTheme="minorHAnsi" w:hAnsiTheme="minorHAnsi"/>
                <w:sz w:val="20"/>
              </w:rPr>
              <w:t>Q</w:t>
            </w:r>
          </w:p>
        </w:tc>
        <w:tc>
          <w:tcPr>
            <w:tcW w:w="1440" w:type="dxa"/>
            <w:tcBorders>
              <w:bottom w:val="single" w:sz="4" w:space="0" w:color="auto"/>
            </w:tcBorders>
            <w:shd w:val="clear" w:color="auto" w:fill="auto"/>
            <w:vAlign w:val="center"/>
          </w:tcPr>
          <w:p w:rsidR="00A5615E" w:rsidRPr="00D962D2" w:rsidRDefault="00A5615E" w:rsidP="00A5615E">
            <w:pPr>
              <w:pStyle w:val="ItemFRNum"/>
              <w:tabs>
                <w:tab w:val="left" w:pos="709"/>
              </w:tabs>
              <w:ind w:left="0" w:firstLine="0"/>
              <w:jc w:val="center"/>
              <w:rPr>
                <w:rFonts w:asciiTheme="minorHAnsi" w:hAnsiTheme="minorHAnsi"/>
                <w:sz w:val="20"/>
                <w:lang w:val="en-US"/>
              </w:rPr>
            </w:pPr>
            <w:r w:rsidRPr="00D962D2">
              <w:rPr>
                <w:rFonts w:asciiTheme="minorHAnsi" w:hAnsiTheme="minorHAnsi"/>
                <w:sz w:val="20"/>
                <w:lang w:val="en-US"/>
              </w:rPr>
              <w:t>BQ</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sz w:val="20"/>
                <w:lang w:val="en-US"/>
              </w:rPr>
            </w:pPr>
            <w:proofErr w:type="spellStart"/>
            <w:r w:rsidRPr="00D962D2">
              <w:rPr>
                <w:rFonts w:asciiTheme="minorHAnsi" w:hAnsiTheme="minorHAnsi"/>
                <w:sz w:val="20"/>
                <w:lang w:val="en-US"/>
              </w:rPr>
              <w:t>Initiële</w:t>
            </w:r>
            <w:proofErr w:type="spellEnd"/>
            <w:r w:rsidRPr="00D962D2">
              <w:rPr>
                <w:rFonts w:asciiTheme="minorHAnsi" w:hAnsiTheme="minorHAnsi"/>
                <w:sz w:val="20"/>
                <w:lang w:val="en-US"/>
              </w:rPr>
              <w:t xml:space="preserve"> </w:t>
            </w:r>
            <w:proofErr w:type="spellStart"/>
            <w:r w:rsidRPr="00D962D2">
              <w:rPr>
                <w:rFonts w:asciiTheme="minorHAnsi" w:hAnsiTheme="minorHAnsi"/>
                <w:sz w:val="20"/>
                <w:lang w:val="en-US"/>
              </w:rPr>
              <w:t>voorraad</w:t>
            </w:r>
            <w:proofErr w:type="spellEnd"/>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rPr>
            </w:pPr>
            <w:r>
              <w:rPr>
                <w:rFonts w:asciiTheme="minorHAnsi" w:hAnsiTheme="minorHAnsi"/>
                <w:sz w:val="20"/>
              </w:rPr>
              <w:t>1.001</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sz w:val="20"/>
              </w:rPr>
            </w:pPr>
            <w:proofErr w:type="spellStart"/>
            <w:r w:rsidRPr="00D962D2">
              <w:rPr>
                <w:rFonts w:asciiTheme="minorHAnsi" w:hAnsiTheme="minorHAnsi"/>
                <w:sz w:val="20"/>
              </w:rPr>
              <w:t>Productie</w:t>
            </w:r>
            <w:proofErr w:type="spellEnd"/>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rPr>
            </w:pPr>
            <w:r w:rsidRPr="00A5615E">
              <w:rPr>
                <w:rFonts w:asciiTheme="minorHAnsi" w:hAnsiTheme="minorHAnsi"/>
                <w:sz w:val="20"/>
              </w:rPr>
              <w:t>14.214</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rPr>
            </w:pPr>
            <w:r w:rsidRPr="00A5615E">
              <w:rPr>
                <w:rFonts w:asciiTheme="minorHAnsi" w:hAnsiTheme="minorHAnsi"/>
                <w:sz w:val="20"/>
              </w:rPr>
              <w:t>4.137</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en-US"/>
              </w:rPr>
            </w:pPr>
            <w:r w:rsidRPr="00D962D2">
              <w:rPr>
                <w:rFonts w:asciiTheme="minorHAnsi" w:hAnsiTheme="minorHAnsi"/>
                <w:i/>
                <w:iCs/>
                <w:sz w:val="20"/>
                <w:lang w:val="en-US"/>
              </w:rPr>
              <w:tab/>
              <w:t>Q/BQ</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lang w:val="en-US"/>
              </w:rPr>
            </w:pPr>
            <w:r w:rsidRPr="00A5615E">
              <w:rPr>
                <w:rFonts w:asciiTheme="minorHAnsi" w:hAnsiTheme="minorHAnsi"/>
                <w:iCs/>
                <w:sz w:val="20"/>
                <w:lang w:val="en-US"/>
              </w:rPr>
              <w:t>13.914</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lang w:val="en-US"/>
              </w:rPr>
            </w:pPr>
            <w:r w:rsidRPr="00A5615E">
              <w:rPr>
                <w:rFonts w:asciiTheme="minorHAnsi" w:hAnsiTheme="minorHAnsi"/>
                <w:iCs/>
                <w:sz w:val="20"/>
                <w:lang w:val="en-US"/>
              </w:rPr>
              <w:t>3.837</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en-US"/>
              </w:rPr>
            </w:pPr>
            <w:r w:rsidRPr="00D962D2">
              <w:rPr>
                <w:rFonts w:asciiTheme="minorHAnsi" w:hAnsiTheme="minorHAnsi"/>
                <w:i/>
                <w:iCs/>
                <w:sz w:val="20"/>
                <w:lang w:val="en-US"/>
              </w:rPr>
              <w:t xml:space="preserve">            TAF</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lang w:val="en-US"/>
              </w:rPr>
            </w:pPr>
            <w:r w:rsidRPr="00A5615E">
              <w:rPr>
                <w:rFonts w:asciiTheme="minorHAnsi" w:hAnsiTheme="minorHAnsi"/>
                <w:iCs/>
                <w:sz w:val="20"/>
                <w:lang w:val="en-US"/>
              </w:rPr>
              <w:t>300</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lang w:val="en-US"/>
              </w:rPr>
            </w:pPr>
            <w:r w:rsidRPr="00A5615E">
              <w:rPr>
                <w:rFonts w:asciiTheme="minorHAnsi" w:hAnsiTheme="minorHAnsi"/>
                <w:iCs/>
                <w:sz w:val="20"/>
                <w:lang w:val="en-US"/>
              </w:rPr>
              <w:t>-300</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en-US"/>
              </w:rPr>
            </w:pPr>
            <w:r w:rsidRPr="00D962D2">
              <w:rPr>
                <w:rFonts w:asciiTheme="minorHAnsi" w:hAnsiTheme="minorHAnsi"/>
                <w:i/>
                <w:iCs/>
                <w:sz w:val="20"/>
                <w:lang w:val="en-US"/>
              </w:rPr>
              <w:tab/>
              <w:t>Release BQ</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lang w:val="en-US"/>
              </w:rPr>
            </w:pPr>
            <w:r w:rsidRPr="00A5615E">
              <w:rPr>
                <w:rFonts w:asciiTheme="minorHAnsi" w:hAnsiTheme="minorHAnsi"/>
                <w:iCs/>
                <w:sz w:val="20"/>
                <w:lang w:val="en-US"/>
              </w:rPr>
              <w:t>0</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lang w:val="en-US"/>
              </w:rPr>
            </w:pPr>
            <w:r w:rsidRPr="00A5615E">
              <w:rPr>
                <w:rFonts w:asciiTheme="minorHAnsi" w:hAnsiTheme="minorHAnsi"/>
                <w:iCs/>
                <w:sz w:val="20"/>
                <w:lang w:val="en-US"/>
              </w:rPr>
              <w:t>0</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sz w:val="20"/>
                <w:lang w:val="en-US"/>
              </w:rPr>
            </w:pPr>
            <w:proofErr w:type="spellStart"/>
            <w:r w:rsidRPr="00D962D2">
              <w:rPr>
                <w:rFonts w:asciiTheme="minorHAnsi" w:hAnsiTheme="minorHAnsi"/>
                <w:sz w:val="20"/>
                <w:lang w:val="en-US"/>
              </w:rPr>
              <w:t>Invoer</w:t>
            </w:r>
            <w:proofErr w:type="spellEnd"/>
            <w:r w:rsidRPr="00D962D2">
              <w:rPr>
                <w:rFonts w:asciiTheme="minorHAnsi" w:hAnsiTheme="minorHAnsi"/>
                <w:sz w:val="20"/>
                <w:lang w:val="en-US"/>
              </w:rPr>
              <w:t xml:space="preserve"> </w:t>
            </w:r>
          </w:p>
        </w:tc>
        <w:tc>
          <w:tcPr>
            <w:tcW w:w="1560" w:type="dxa"/>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rPr>
            </w:pPr>
            <w:r>
              <w:rPr>
                <w:rFonts w:asciiTheme="minorHAnsi" w:hAnsiTheme="minorHAnsi"/>
                <w:sz w:val="20"/>
              </w:rPr>
              <w:t>3.492</w:t>
            </w:r>
          </w:p>
        </w:tc>
        <w:tc>
          <w:tcPr>
            <w:tcW w:w="1440" w:type="dxa"/>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rPr>
            </w:pPr>
            <w:r w:rsidRPr="00A5615E">
              <w:rPr>
                <w:rFonts w:asciiTheme="minorHAnsi" w:hAnsiTheme="minorHAnsi"/>
                <w:sz w:val="20"/>
              </w:rPr>
              <w:t>5</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nl-BE"/>
              </w:rPr>
            </w:pPr>
            <w:r w:rsidRPr="00D962D2">
              <w:rPr>
                <w:rFonts w:asciiTheme="minorHAnsi" w:hAnsiTheme="minorHAnsi"/>
                <w:i/>
                <w:iCs/>
                <w:sz w:val="20"/>
                <w:lang w:val="nl-BE"/>
              </w:rPr>
              <w:lastRenderedPageBreak/>
              <w:tab/>
              <w:t xml:space="preserve">Tel </w:t>
            </w:r>
            <w:proofErr w:type="spellStart"/>
            <w:r w:rsidRPr="00D962D2">
              <w:rPr>
                <w:rFonts w:asciiTheme="minorHAnsi" w:hAnsiTheme="minorHAnsi"/>
                <w:i/>
                <w:iCs/>
                <w:sz w:val="20"/>
                <w:lang w:val="nl-BE"/>
              </w:rPr>
              <w:t>quel</w:t>
            </w:r>
            <w:proofErr w:type="spellEnd"/>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lang w:val="nl-BE"/>
              </w:rPr>
            </w:pPr>
            <w:r w:rsidRPr="00A5615E">
              <w:rPr>
                <w:rFonts w:asciiTheme="minorHAnsi" w:hAnsiTheme="minorHAnsi"/>
                <w:iCs/>
                <w:sz w:val="20"/>
                <w:lang w:val="nl-BE"/>
              </w:rPr>
              <w:t>2.940</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both"/>
              <w:rPr>
                <w:rFonts w:asciiTheme="minorHAnsi" w:hAnsiTheme="minorHAnsi"/>
                <w:iCs/>
                <w:sz w:val="20"/>
                <w:lang w:val="nl-BE"/>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*ACP</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1.625</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both"/>
              <w:rPr>
                <w:rFonts w:asciiTheme="minorHAnsi" w:hAnsiTheme="minorHAnsi"/>
                <w:iCs/>
                <w:sz w:val="20"/>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*CXL</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650</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both"/>
              <w:rPr>
                <w:rFonts w:asciiTheme="minorHAnsi" w:hAnsiTheme="minorHAnsi"/>
                <w:iCs/>
                <w:sz w:val="20"/>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*Balkans/Moldavië</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225</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both"/>
              <w:rPr>
                <w:rFonts w:asciiTheme="minorHAnsi" w:hAnsiTheme="minorHAnsi"/>
                <w:iCs/>
                <w:sz w:val="20"/>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 TRQ FTAS</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240</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both"/>
              <w:rPr>
                <w:rFonts w:asciiTheme="minorHAnsi" w:hAnsiTheme="minorHAnsi"/>
                <w:iCs/>
                <w:sz w:val="20"/>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 Oekraïne</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20</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both"/>
              <w:rPr>
                <w:rFonts w:asciiTheme="minorHAnsi" w:hAnsiTheme="minorHAnsi"/>
                <w:iCs/>
                <w:sz w:val="20"/>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 Zuid Afrika</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75</w:t>
            </w:r>
            <w:r w:rsidRPr="00A5615E">
              <w:rPr>
                <w:rStyle w:val="Voetnootmarkering"/>
                <w:rFonts w:asciiTheme="minorHAnsi" w:hAnsiTheme="minorHAnsi"/>
                <w:iCs/>
                <w:sz w:val="20"/>
              </w:rPr>
              <w:footnoteReference w:id="1"/>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both"/>
              <w:rPr>
                <w:rFonts w:asciiTheme="minorHAnsi" w:hAnsiTheme="minorHAnsi"/>
                <w:iCs/>
                <w:sz w:val="20"/>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 Equator</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25</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both"/>
              <w:rPr>
                <w:rFonts w:asciiTheme="minorHAnsi" w:hAnsiTheme="minorHAnsi"/>
                <w:iCs/>
                <w:sz w:val="20"/>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 Kroatië (WTO)</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29</w:t>
            </w:r>
            <w:r w:rsidRPr="00A5615E">
              <w:rPr>
                <w:rStyle w:val="Voetnootmarkering"/>
                <w:rFonts w:asciiTheme="minorHAnsi" w:hAnsiTheme="minorHAnsi"/>
                <w:iCs/>
                <w:sz w:val="20"/>
              </w:rPr>
              <w:footnoteReference w:id="2"/>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both"/>
              <w:rPr>
                <w:rFonts w:asciiTheme="minorHAnsi" w:hAnsiTheme="minorHAnsi"/>
                <w:iCs/>
                <w:sz w:val="20"/>
              </w:rPr>
            </w:pPr>
          </w:p>
        </w:tc>
      </w:tr>
      <w:tr w:rsidR="00A5615E" w:rsidRPr="00D962D2" w:rsidTr="00A5615E">
        <w:tc>
          <w:tcPr>
            <w:tcW w:w="2830" w:type="dxa"/>
          </w:tcPr>
          <w:p w:rsidR="00A5615E" w:rsidRDefault="00A5615E" w:rsidP="00A5615E">
            <w:pPr>
              <w:pStyle w:val="ItemFRNum"/>
              <w:tabs>
                <w:tab w:val="left" w:pos="709"/>
              </w:tabs>
              <w:ind w:left="0" w:firstLine="0"/>
              <w:jc w:val="both"/>
              <w:rPr>
                <w:rFonts w:asciiTheme="minorHAnsi" w:hAnsiTheme="minorHAnsi"/>
                <w:i/>
                <w:iCs/>
                <w:sz w:val="20"/>
                <w:lang w:val="nl-BE"/>
              </w:rPr>
            </w:pPr>
            <w:r>
              <w:rPr>
                <w:rFonts w:asciiTheme="minorHAnsi" w:hAnsiTheme="minorHAnsi"/>
                <w:i/>
                <w:iCs/>
                <w:sz w:val="20"/>
                <w:lang w:val="nl-BE"/>
              </w:rPr>
              <w:t xml:space="preserve">          * Andere (non pref.)</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50</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both"/>
              <w:rPr>
                <w:rFonts w:asciiTheme="minorHAnsi" w:hAnsiTheme="minorHAnsi"/>
                <w:iCs/>
                <w:sz w:val="20"/>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rPr>
            </w:pPr>
            <w:r w:rsidRPr="00D962D2">
              <w:rPr>
                <w:rFonts w:asciiTheme="minorHAnsi" w:hAnsiTheme="minorHAnsi"/>
                <w:i/>
                <w:iCs/>
                <w:sz w:val="20"/>
                <w:lang w:val="nl-BE"/>
              </w:rPr>
              <w:tab/>
              <w:t xml:space="preserve">Verwerkte </w:t>
            </w:r>
            <w:proofErr w:type="spellStart"/>
            <w:r w:rsidRPr="00D962D2">
              <w:rPr>
                <w:rFonts w:asciiTheme="minorHAnsi" w:hAnsiTheme="minorHAnsi"/>
                <w:i/>
                <w:iCs/>
                <w:sz w:val="20"/>
              </w:rPr>
              <w:t>producten</w:t>
            </w:r>
            <w:proofErr w:type="spellEnd"/>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Pr>
                <w:rFonts w:asciiTheme="minorHAnsi" w:hAnsiTheme="minorHAnsi"/>
                <w:iCs/>
                <w:sz w:val="20"/>
              </w:rPr>
              <w:t>552</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both"/>
              <w:rPr>
                <w:rFonts w:asciiTheme="minorHAnsi" w:hAnsiTheme="minorHAnsi"/>
                <w:iCs/>
                <w:sz w:val="20"/>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b/>
                <w:bCs/>
                <w:sz w:val="20"/>
              </w:rPr>
            </w:pPr>
            <w:proofErr w:type="spellStart"/>
            <w:r w:rsidRPr="00D962D2">
              <w:rPr>
                <w:rFonts w:asciiTheme="minorHAnsi" w:hAnsiTheme="minorHAnsi"/>
                <w:b/>
                <w:bCs/>
                <w:sz w:val="20"/>
              </w:rPr>
              <w:t>Totaal</w:t>
            </w:r>
            <w:proofErr w:type="spellEnd"/>
            <w:r w:rsidRPr="00D962D2">
              <w:rPr>
                <w:rFonts w:asciiTheme="minorHAnsi" w:hAnsiTheme="minorHAnsi"/>
                <w:b/>
                <w:bCs/>
                <w:sz w:val="20"/>
              </w:rPr>
              <w:t xml:space="preserve"> </w:t>
            </w:r>
            <w:proofErr w:type="spellStart"/>
            <w:r w:rsidRPr="00D962D2">
              <w:rPr>
                <w:rFonts w:asciiTheme="minorHAnsi" w:hAnsiTheme="minorHAnsi"/>
                <w:b/>
                <w:bCs/>
                <w:sz w:val="20"/>
              </w:rPr>
              <w:t>beschikbaar</w:t>
            </w:r>
            <w:proofErr w:type="spellEnd"/>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b/>
                <w:bCs/>
                <w:sz w:val="20"/>
              </w:rPr>
            </w:pPr>
            <w:r>
              <w:rPr>
                <w:rFonts w:asciiTheme="minorHAnsi" w:hAnsiTheme="minorHAnsi"/>
                <w:b/>
                <w:bCs/>
                <w:sz w:val="20"/>
              </w:rPr>
              <w:t>18.708</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b/>
                <w:bCs/>
                <w:sz w:val="20"/>
              </w:rPr>
            </w:pPr>
            <w:r w:rsidRPr="00A5615E">
              <w:rPr>
                <w:rFonts w:asciiTheme="minorHAnsi" w:hAnsiTheme="minorHAnsi"/>
                <w:b/>
                <w:bCs/>
                <w:sz w:val="20"/>
              </w:rPr>
              <w:t>4.142</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sz w:val="20"/>
              </w:rPr>
            </w:pPr>
            <w:proofErr w:type="spellStart"/>
            <w:r w:rsidRPr="00D962D2">
              <w:rPr>
                <w:rFonts w:asciiTheme="minorHAnsi" w:hAnsiTheme="minorHAnsi"/>
                <w:sz w:val="20"/>
              </w:rPr>
              <w:t>Consumptie</w:t>
            </w:r>
            <w:proofErr w:type="spellEnd"/>
          </w:p>
        </w:tc>
        <w:tc>
          <w:tcPr>
            <w:tcW w:w="1560" w:type="dxa"/>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rPr>
            </w:pPr>
            <w:r>
              <w:rPr>
                <w:rFonts w:asciiTheme="minorHAnsi" w:hAnsiTheme="minorHAnsi"/>
                <w:sz w:val="20"/>
              </w:rPr>
              <w:t>16.70</w:t>
            </w:r>
            <w:r w:rsidRPr="00A5615E">
              <w:rPr>
                <w:rFonts w:asciiTheme="minorHAnsi" w:hAnsiTheme="minorHAnsi"/>
                <w:sz w:val="20"/>
              </w:rPr>
              <w:t>0</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rPr>
            </w:pPr>
            <w:r w:rsidRPr="00A5615E">
              <w:rPr>
                <w:rFonts w:asciiTheme="minorHAnsi" w:hAnsiTheme="minorHAnsi"/>
                <w:sz w:val="20"/>
              </w:rPr>
              <w:t>2.150</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rPr>
            </w:pPr>
            <w:r w:rsidRPr="00D962D2">
              <w:rPr>
                <w:rFonts w:asciiTheme="minorHAnsi" w:hAnsiTheme="minorHAnsi"/>
                <w:i/>
                <w:iCs/>
                <w:sz w:val="20"/>
              </w:rPr>
              <w:tab/>
            </w:r>
            <w:proofErr w:type="spellStart"/>
            <w:r w:rsidRPr="00D962D2">
              <w:rPr>
                <w:rFonts w:asciiTheme="minorHAnsi" w:hAnsiTheme="minorHAnsi"/>
                <w:i/>
                <w:iCs/>
                <w:sz w:val="20"/>
              </w:rPr>
              <w:t>Industrieel</w:t>
            </w:r>
            <w:proofErr w:type="spellEnd"/>
          </w:p>
        </w:tc>
        <w:tc>
          <w:tcPr>
            <w:tcW w:w="1560" w:type="dxa"/>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800</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rPr>
            </w:pPr>
            <w:r w:rsidRPr="00D962D2">
              <w:rPr>
                <w:rFonts w:asciiTheme="minorHAnsi" w:hAnsiTheme="minorHAnsi"/>
                <w:i/>
                <w:iCs/>
                <w:sz w:val="20"/>
              </w:rPr>
              <w:tab/>
            </w:r>
            <w:proofErr w:type="spellStart"/>
            <w:r w:rsidRPr="00D962D2">
              <w:rPr>
                <w:rFonts w:asciiTheme="minorHAnsi" w:hAnsiTheme="minorHAnsi"/>
                <w:i/>
                <w:iCs/>
                <w:sz w:val="20"/>
              </w:rPr>
              <w:t>Bioethanol</w:t>
            </w:r>
            <w:proofErr w:type="spellEnd"/>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1.350</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sz w:val="20"/>
              </w:rPr>
            </w:pPr>
            <w:proofErr w:type="spellStart"/>
            <w:r w:rsidRPr="00D962D2">
              <w:rPr>
                <w:rFonts w:asciiTheme="minorHAnsi" w:hAnsiTheme="minorHAnsi"/>
                <w:sz w:val="20"/>
              </w:rPr>
              <w:t>Uitvoer</w:t>
            </w:r>
            <w:proofErr w:type="spellEnd"/>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rPr>
            </w:pPr>
            <w:r w:rsidRPr="00A5615E">
              <w:rPr>
                <w:rFonts w:asciiTheme="minorHAnsi" w:hAnsiTheme="minorHAnsi"/>
                <w:sz w:val="20"/>
              </w:rPr>
              <w:t>1.4</w:t>
            </w:r>
            <w:r>
              <w:rPr>
                <w:rFonts w:asciiTheme="minorHAnsi" w:hAnsiTheme="minorHAnsi"/>
                <w:sz w:val="20"/>
              </w:rPr>
              <w:t>99</w:t>
            </w:r>
          </w:p>
        </w:tc>
        <w:tc>
          <w:tcPr>
            <w:tcW w:w="1440" w:type="dxa"/>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rPr>
            </w:pPr>
            <w:r w:rsidRPr="00A5615E">
              <w:rPr>
                <w:rFonts w:asciiTheme="minorHAnsi" w:hAnsiTheme="minorHAnsi"/>
                <w:sz w:val="20"/>
              </w:rPr>
              <w:t>690</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rPr>
            </w:pPr>
            <w:r w:rsidRPr="00D962D2">
              <w:rPr>
                <w:rFonts w:asciiTheme="minorHAnsi" w:hAnsiTheme="minorHAnsi"/>
                <w:i/>
                <w:iCs/>
                <w:sz w:val="20"/>
              </w:rPr>
              <w:tab/>
              <w:t>Tel quel</w:t>
            </w:r>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r w:rsidRPr="00A5615E">
              <w:rPr>
                <w:rFonts w:asciiTheme="minorHAnsi" w:hAnsiTheme="minorHAnsi"/>
                <w:iCs/>
                <w:sz w:val="20"/>
              </w:rPr>
              <w:t>75</w:t>
            </w:r>
          </w:p>
        </w:tc>
        <w:tc>
          <w:tcPr>
            <w:tcW w:w="1440" w:type="dxa"/>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i/>
                <w:iCs/>
                <w:sz w:val="20"/>
              </w:rPr>
            </w:pPr>
            <w:r w:rsidRPr="00D962D2">
              <w:rPr>
                <w:rFonts w:asciiTheme="minorHAnsi" w:hAnsiTheme="minorHAnsi"/>
                <w:i/>
                <w:iCs/>
                <w:sz w:val="20"/>
              </w:rPr>
              <w:tab/>
            </w:r>
            <w:proofErr w:type="spellStart"/>
            <w:r w:rsidRPr="00D962D2">
              <w:rPr>
                <w:rFonts w:asciiTheme="minorHAnsi" w:hAnsiTheme="minorHAnsi"/>
                <w:i/>
                <w:iCs/>
                <w:sz w:val="20"/>
              </w:rPr>
              <w:t>Verwerkte</w:t>
            </w:r>
            <w:proofErr w:type="spellEnd"/>
            <w:r w:rsidRPr="00D962D2">
              <w:rPr>
                <w:rFonts w:asciiTheme="minorHAnsi" w:hAnsiTheme="minorHAnsi"/>
                <w:i/>
                <w:iCs/>
                <w:sz w:val="20"/>
              </w:rPr>
              <w:t xml:space="preserve"> </w:t>
            </w:r>
            <w:proofErr w:type="spellStart"/>
            <w:r w:rsidRPr="00D962D2">
              <w:rPr>
                <w:rFonts w:asciiTheme="minorHAnsi" w:hAnsiTheme="minorHAnsi"/>
                <w:i/>
                <w:iCs/>
                <w:sz w:val="20"/>
              </w:rPr>
              <w:t>producten</w:t>
            </w:r>
            <w:proofErr w:type="spellEnd"/>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lang w:val="en-US"/>
              </w:rPr>
            </w:pPr>
            <w:r>
              <w:rPr>
                <w:rFonts w:asciiTheme="minorHAnsi" w:hAnsiTheme="minorHAnsi"/>
                <w:iCs/>
                <w:sz w:val="20"/>
                <w:lang w:val="en-US"/>
              </w:rPr>
              <w:t>1.424</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iCs/>
                <w:sz w:val="20"/>
                <w:lang w:val="en-US"/>
              </w:rPr>
            </w:pP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sz w:val="20"/>
                <w:lang w:val="en-US"/>
              </w:rPr>
            </w:pPr>
            <w:r w:rsidRPr="00D962D2">
              <w:rPr>
                <w:rFonts w:asciiTheme="minorHAnsi" w:hAnsiTheme="minorHAnsi"/>
                <w:sz w:val="20"/>
                <w:lang w:val="en-US"/>
              </w:rPr>
              <w:t xml:space="preserve">Finale </w:t>
            </w:r>
            <w:proofErr w:type="spellStart"/>
            <w:r w:rsidRPr="00D962D2">
              <w:rPr>
                <w:rFonts w:asciiTheme="minorHAnsi" w:hAnsiTheme="minorHAnsi"/>
                <w:sz w:val="20"/>
                <w:lang w:val="en-US"/>
              </w:rPr>
              <w:t>voorraden</w:t>
            </w:r>
            <w:proofErr w:type="spellEnd"/>
          </w:p>
        </w:tc>
        <w:tc>
          <w:tcPr>
            <w:tcW w:w="156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lang w:val="en-US"/>
              </w:rPr>
            </w:pPr>
            <w:r>
              <w:rPr>
                <w:rFonts w:asciiTheme="minorHAnsi" w:hAnsiTheme="minorHAnsi"/>
                <w:sz w:val="20"/>
                <w:lang w:val="en-US"/>
              </w:rPr>
              <w:t>509</w:t>
            </w:r>
          </w:p>
        </w:tc>
        <w:tc>
          <w:tcPr>
            <w:tcW w:w="1440" w:type="dxa"/>
            <w:tcBorders>
              <w:bottom w:val="single" w:sz="4" w:space="0" w:color="auto"/>
            </w:tcBorders>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sz w:val="20"/>
                <w:lang w:val="en-US"/>
              </w:rPr>
            </w:pPr>
            <w:r w:rsidRPr="00A5615E">
              <w:rPr>
                <w:rFonts w:asciiTheme="minorHAnsi" w:hAnsiTheme="minorHAnsi"/>
                <w:sz w:val="20"/>
                <w:lang w:val="en-US"/>
              </w:rPr>
              <w:t>1.302</w:t>
            </w:r>
          </w:p>
        </w:tc>
      </w:tr>
      <w:tr w:rsidR="00A5615E" w:rsidRPr="00D962D2" w:rsidTr="00A5615E">
        <w:tc>
          <w:tcPr>
            <w:tcW w:w="2830" w:type="dxa"/>
          </w:tcPr>
          <w:p w:rsidR="00A5615E" w:rsidRPr="00D962D2" w:rsidRDefault="00A5615E" w:rsidP="00A5615E">
            <w:pPr>
              <w:pStyle w:val="ItemFRNum"/>
              <w:tabs>
                <w:tab w:val="left" w:pos="709"/>
              </w:tabs>
              <w:ind w:left="0" w:firstLine="0"/>
              <w:jc w:val="both"/>
              <w:rPr>
                <w:rFonts w:asciiTheme="minorHAnsi" w:hAnsiTheme="minorHAnsi"/>
                <w:b/>
                <w:bCs/>
                <w:sz w:val="20"/>
                <w:lang w:val="en-US"/>
              </w:rPr>
            </w:pPr>
            <w:r w:rsidRPr="00D962D2">
              <w:rPr>
                <w:rFonts w:asciiTheme="minorHAnsi" w:hAnsiTheme="minorHAnsi"/>
                <w:b/>
                <w:bCs/>
                <w:sz w:val="20"/>
                <w:lang w:val="en-US"/>
              </w:rPr>
              <w:t>Total Outlets</w:t>
            </w:r>
          </w:p>
        </w:tc>
        <w:tc>
          <w:tcPr>
            <w:tcW w:w="1560" w:type="dxa"/>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b/>
                <w:bCs/>
                <w:sz w:val="20"/>
              </w:rPr>
            </w:pPr>
            <w:r>
              <w:rPr>
                <w:rFonts w:asciiTheme="minorHAnsi" w:hAnsiTheme="minorHAnsi"/>
                <w:b/>
                <w:bCs/>
                <w:sz w:val="20"/>
              </w:rPr>
              <w:t>18.708</w:t>
            </w:r>
          </w:p>
        </w:tc>
        <w:tc>
          <w:tcPr>
            <w:tcW w:w="1440" w:type="dxa"/>
            <w:shd w:val="clear" w:color="auto" w:fill="auto"/>
            <w:vAlign w:val="center"/>
          </w:tcPr>
          <w:p w:rsidR="00A5615E" w:rsidRPr="00A5615E" w:rsidRDefault="00A5615E" w:rsidP="00A5615E">
            <w:pPr>
              <w:pStyle w:val="ItemFRNum"/>
              <w:tabs>
                <w:tab w:val="left" w:pos="709"/>
              </w:tabs>
              <w:ind w:left="0" w:firstLine="0"/>
              <w:jc w:val="center"/>
              <w:rPr>
                <w:rFonts w:asciiTheme="minorHAnsi" w:hAnsiTheme="minorHAnsi"/>
                <w:b/>
                <w:bCs/>
                <w:sz w:val="20"/>
              </w:rPr>
            </w:pPr>
            <w:r w:rsidRPr="00A5615E">
              <w:rPr>
                <w:rFonts w:asciiTheme="minorHAnsi" w:hAnsiTheme="minorHAnsi"/>
                <w:b/>
                <w:bCs/>
                <w:sz w:val="20"/>
              </w:rPr>
              <w:t>4.142</w:t>
            </w:r>
          </w:p>
        </w:tc>
      </w:tr>
    </w:tbl>
    <w:p w:rsidR="00A5615E" w:rsidRDefault="00A5615E" w:rsidP="000603F7">
      <w:pPr>
        <w:pStyle w:val="Koptekst"/>
        <w:tabs>
          <w:tab w:val="clear" w:pos="4536"/>
          <w:tab w:val="clear" w:pos="9072"/>
        </w:tabs>
        <w:spacing w:before="120"/>
        <w:jc w:val="both"/>
      </w:pPr>
    </w:p>
    <w:p w:rsidR="00A5615E" w:rsidRDefault="00A5615E" w:rsidP="00A5615E">
      <w:pPr>
        <w:pStyle w:val="Koptekst"/>
        <w:numPr>
          <w:ilvl w:val="0"/>
          <w:numId w:val="27"/>
        </w:numPr>
        <w:tabs>
          <w:tab w:val="clear" w:pos="4536"/>
          <w:tab w:val="clear" w:pos="9072"/>
        </w:tabs>
        <w:spacing w:before="120"/>
        <w:jc w:val="both"/>
      </w:pPr>
      <w:r>
        <w:t>50 % van 150.000 t (100.000 t witte suiker en 50.000 t witte en ruwe suiker)</w:t>
      </w:r>
    </w:p>
    <w:p w:rsidR="00A5615E" w:rsidRDefault="0069655A" w:rsidP="00A5615E">
      <w:pPr>
        <w:pStyle w:val="Koptekst"/>
        <w:numPr>
          <w:ilvl w:val="0"/>
          <w:numId w:val="27"/>
        </w:numPr>
        <w:tabs>
          <w:tab w:val="clear" w:pos="4536"/>
          <w:tab w:val="clear" w:pos="9072"/>
        </w:tabs>
        <w:spacing w:before="120"/>
        <w:jc w:val="both"/>
      </w:pPr>
      <w:r>
        <w:t>25 % ingevuld</w:t>
      </w:r>
    </w:p>
    <w:p w:rsidR="0069655A" w:rsidRDefault="0069655A" w:rsidP="0069655A">
      <w:pPr>
        <w:pStyle w:val="Koptekst"/>
        <w:tabs>
          <w:tab w:val="clear" w:pos="4536"/>
          <w:tab w:val="clear" w:pos="9072"/>
        </w:tabs>
        <w:spacing w:before="120"/>
        <w:jc w:val="both"/>
      </w:pPr>
      <w:r>
        <w:t>Weinig veranderingen t.o.v. vorige balans.  Verwachting van de rendementen voor de suikerbiet in december 2016: 73.50 t/ha en lichtjes hoger dan de 5 voorbije campagnes.</w:t>
      </w:r>
    </w:p>
    <w:bookmarkEnd w:id="4"/>
    <w:p w:rsidR="000603F7" w:rsidRDefault="0069655A" w:rsidP="0069655A">
      <w:pPr>
        <w:pStyle w:val="Kop1"/>
        <w:numPr>
          <w:ilvl w:val="0"/>
          <w:numId w:val="12"/>
        </w:numPr>
        <w:spacing w:after="180"/>
        <w:rPr>
          <w:sz w:val="28"/>
        </w:rPr>
      </w:pPr>
      <w:r>
        <w:rPr>
          <w:sz w:val="28"/>
        </w:rPr>
        <w:t>Bespreking van het ontwerp uitvoerings</w:t>
      </w:r>
      <w:r w:rsidRPr="0069655A">
        <w:rPr>
          <w:sz w:val="28"/>
        </w:rPr>
        <w:t xml:space="preserve">besluit </w:t>
      </w:r>
      <w:r>
        <w:rPr>
          <w:sz w:val="28"/>
        </w:rPr>
        <w:t xml:space="preserve">van de commissie betreffende </w:t>
      </w:r>
      <w:r w:rsidRPr="0069655A">
        <w:rPr>
          <w:sz w:val="28"/>
        </w:rPr>
        <w:t>het bedrag dat moet worden geheven voor de hoeveelheden overtollige suiker niet geëlimineerd door Kroatië.</w:t>
      </w:r>
    </w:p>
    <w:p w:rsidR="00112B12" w:rsidRDefault="0069655A" w:rsidP="000603F7">
      <w:pPr>
        <w:rPr>
          <w:rFonts w:ascii="FlandersArtSans-Regular" w:hAnsi="FlandersArtSans-Regular"/>
        </w:rPr>
      </w:pPr>
      <w:r w:rsidRPr="0069655A">
        <w:rPr>
          <w:rFonts w:ascii="FlandersArtSans-Regular" w:hAnsi="FlandersArtSans-Regular"/>
        </w:rPr>
        <w:t>Dit is gebaseerd op Verordening 170/2013 en Verordening 1345/2014</w:t>
      </w:r>
      <w:r>
        <w:rPr>
          <w:rFonts w:ascii="FlandersArtSans-Regular" w:hAnsi="FlandersArtSans-Regular"/>
        </w:rPr>
        <w:t>.  De stemming zal plaatsvinden in het comité van 17 januari 2017.</w:t>
      </w:r>
    </w:p>
    <w:p w:rsidR="0012300A" w:rsidRPr="0069655A" w:rsidRDefault="0012300A" w:rsidP="000603F7">
      <w:pPr>
        <w:rPr>
          <w:rFonts w:ascii="FlandersArtSans-Regular" w:hAnsi="FlandersArtSans-Regular"/>
        </w:rPr>
      </w:pP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FlandersArtSans-Regular" w:hAnsi="FlandersArtSans-Regular"/>
        </w:rPr>
        <w:tab/>
      </w:r>
      <w:r>
        <w:rPr>
          <w:rFonts w:ascii="Times New Roman" w:eastAsia="Times New Roman" w:hAnsi="Times New Roman" w:cs="Times New Roman"/>
          <w:sz w:val="24"/>
          <w:szCs w:val="24"/>
          <w:lang w:val="fr-FR" w:eastAsia="fr-FR"/>
        </w:rPr>
        <w:object w:dxaOrig="154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2" o:title=""/>
          </v:shape>
          <o:OLEObject Type="Embed" ProgID="Word.Document.8" ShapeID="_x0000_i1025" DrawAspect="Icon" ObjectID="_1545546340" r:id="rId13">
            <o:FieldCodes>\s</o:FieldCodes>
          </o:OLEObject>
        </w:object>
      </w:r>
    </w:p>
    <w:p w:rsidR="0069655A" w:rsidRDefault="0069655A" w:rsidP="0069655A">
      <w:pPr>
        <w:pStyle w:val="Kop1"/>
        <w:numPr>
          <w:ilvl w:val="0"/>
          <w:numId w:val="12"/>
        </w:numPr>
        <w:spacing w:after="180"/>
        <w:rPr>
          <w:sz w:val="28"/>
        </w:rPr>
      </w:pPr>
      <w:r>
        <w:rPr>
          <w:sz w:val="28"/>
        </w:rPr>
        <w:lastRenderedPageBreak/>
        <w:t xml:space="preserve">Bespreking van het werkdocument betreffende de technische regels </w:t>
      </w:r>
      <w:r w:rsidR="0012300A">
        <w:rPr>
          <w:sz w:val="28"/>
        </w:rPr>
        <w:t>voor de notificatie van suikerbietprijzen</w:t>
      </w:r>
    </w:p>
    <w:p w:rsidR="0069655A" w:rsidRDefault="0012300A" w:rsidP="0012300A">
      <w:pPr>
        <w:ind w:left="2832" w:firstLine="708"/>
        <w:rPr>
          <w:rFonts w:ascii="Times New Roman" w:eastAsia="Times New Roman" w:hAnsi="Times New Roman" w:cs="Times New Roman"/>
          <w:sz w:val="24"/>
          <w:szCs w:val="24"/>
          <w:lang w:val="fr-FR" w:eastAsia="fr-FR"/>
        </w:rPr>
      </w:pPr>
      <w:r>
        <w:rPr>
          <w:rFonts w:ascii="Times New Roman" w:eastAsia="Times New Roman" w:hAnsi="Times New Roman" w:cs="Times New Roman"/>
          <w:sz w:val="24"/>
          <w:szCs w:val="24"/>
          <w:lang w:val="fr-FR" w:eastAsia="fr-FR"/>
        </w:rPr>
        <w:object w:dxaOrig="1545" w:dyaOrig="990">
          <v:shape id="_x0000_i1026" type="#_x0000_t75" style="width:77.45pt;height:49.6pt" o:ole="">
            <v:imagedata r:id="rId14" o:title=""/>
          </v:shape>
          <o:OLEObject Type="Embed" ProgID="Word.Document.12" ShapeID="_x0000_i1026" DrawAspect="Icon" ObjectID="_1545546341" r:id="rId15">
            <o:FieldCodes>\s</o:FieldCodes>
          </o:OLEObject>
        </w:object>
      </w:r>
    </w:p>
    <w:p w:rsidR="0012300A" w:rsidRPr="00515739" w:rsidRDefault="0012300A" w:rsidP="0012300A">
      <w:pPr>
        <w:rPr>
          <w:rFonts w:cs="Arial"/>
          <w:color w:val="222222"/>
          <w:lang w:val="nl-NL"/>
        </w:rPr>
      </w:pPr>
      <w:r w:rsidRPr="00515739">
        <w:rPr>
          <w:rFonts w:cs="Arial"/>
          <w:color w:val="222222"/>
          <w:lang w:val="nl-NL"/>
        </w:rPr>
        <w:t xml:space="preserve">Quota en minimum bietenprijs zijn afgeschaft na september 2017. De particuliere opslag blijft beschikbaar, op basis van de suikerprijzen, kosten en marges. DG AGRI moet daarom beschikken over betrouwbare gegevens met betrekking tot de prijs van de bieten. De meeste LS notificeren die prijzen al bij EUROSTAT, maar enkel op vrijwillige basis. Deze prijzen zijn echter niet vergelijkbaar tussen de LS onderling aangezien zij niet dezelfde definities hanteren.  COM heeft daarom een </w:t>
      </w:r>
      <w:r w:rsidRPr="00515739">
        <w:rPr>
          <w:rFonts w:ascii="Times New Roman" w:hAnsi="Times New Roman" w:cs="Times New Roman"/>
          <w:color w:val="222222"/>
          <w:lang w:val="nl-NL"/>
        </w:rPr>
        <w:t>​​</w:t>
      </w:r>
      <w:r w:rsidRPr="00515739">
        <w:rPr>
          <w:rFonts w:cs="Arial"/>
          <w:color w:val="222222"/>
          <w:lang w:val="nl-NL"/>
        </w:rPr>
        <w:t xml:space="preserve">voorstel ingediend om de discussie op te starten, om te zien hoe LS de prijs van suikerbieten zullen communiceren.  Er kunnen tot ongeveer 40 </w:t>
      </w:r>
      <w:r w:rsidR="00BC441D">
        <w:rPr>
          <w:rFonts w:cs="Arial"/>
          <w:color w:val="222222"/>
          <w:lang w:val="nl-NL"/>
        </w:rPr>
        <w:t xml:space="preserve">elementen zijn die </w:t>
      </w:r>
      <w:r w:rsidRPr="00515739">
        <w:rPr>
          <w:rFonts w:cs="Arial"/>
          <w:color w:val="222222"/>
          <w:lang w:val="nl-NL"/>
        </w:rPr>
        <w:t xml:space="preserve">de suikerbietenprijs </w:t>
      </w:r>
      <w:r w:rsidR="00BC441D">
        <w:rPr>
          <w:rFonts w:cs="Arial"/>
          <w:color w:val="222222"/>
          <w:lang w:val="nl-NL"/>
        </w:rPr>
        <w:t>bepalen</w:t>
      </w:r>
      <w:r w:rsidRPr="00515739">
        <w:rPr>
          <w:rFonts w:cs="Arial"/>
          <w:color w:val="222222"/>
          <w:lang w:val="nl-NL"/>
        </w:rPr>
        <w:t>. Sommige moeten worden opgenomen in de meegedeelde prijs aan de COM en andere delen moeten worden uitgesloten. De prijzen moeten worden gemeld aan COM voor 30 juni van het jaar die volgt op de desbetreffende campagne (de eerste mededeling 30 juni 2019 voor de campagne 2017/2018). Hoewel dit afhankelijk is van wat er wordt beslist in de besprekingen in het comité horizontale kwesties betreffende de wetgeving voor de mededelingen van prijzen en productievolumes.</w:t>
      </w:r>
      <w:bookmarkStart w:id="5" w:name="_GoBack"/>
      <w:bookmarkEnd w:id="5"/>
    </w:p>
    <w:p w:rsidR="00515739" w:rsidRDefault="005C52D8" w:rsidP="0012300A">
      <w:pPr>
        <w:rPr>
          <w:rFonts w:cs="Arial"/>
          <w:color w:val="222222"/>
          <w:lang w:val="nl-NL"/>
        </w:rPr>
      </w:pPr>
      <w:r>
        <w:rPr>
          <w:rFonts w:cs="Arial"/>
          <w:color w:val="222222"/>
          <w:u w:val="single"/>
          <w:lang w:val="nl-NL"/>
        </w:rPr>
        <w:t>D</w:t>
      </w:r>
      <w:r w:rsidR="00515739" w:rsidRPr="00515739">
        <w:rPr>
          <w:rFonts w:cs="Arial"/>
          <w:color w:val="222222"/>
          <w:u w:val="single"/>
          <w:lang w:val="nl-NL"/>
        </w:rPr>
        <w:t>iscussie:</w:t>
      </w:r>
      <w:r w:rsidR="00515739" w:rsidRPr="00515739">
        <w:rPr>
          <w:rFonts w:cs="Arial"/>
          <w:color w:val="222222"/>
          <w:lang w:val="nl-NL"/>
        </w:rPr>
        <w:br/>
      </w:r>
      <w:r w:rsidR="00515739" w:rsidRPr="00515739">
        <w:rPr>
          <w:rFonts w:cs="Arial"/>
          <w:color w:val="222222"/>
          <w:lang w:val="nl-NL"/>
        </w:rPr>
        <w:br/>
        <w:t xml:space="preserve">• </w:t>
      </w:r>
      <w:r w:rsidR="00515739" w:rsidRPr="00515739">
        <w:rPr>
          <w:rFonts w:cs="Arial"/>
          <w:b/>
          <w:color w:val="222222"/>
          <w:lang w:val="nl-NL"/>
        </w:rPr>
        <w:t>Kosten van het vervoer</w:t>
      </w:r>
      <w:r w:rsidR="00515739" w:rsidRPr="00515739">
        <w:rPr>
          <w:rFonts w:cs="Arial"/>
          <w:color w:val="222222"/>
          <w:lang w:val="nl-NL"/>
        </w:rPr>
        <w:t>: op te nemen of niet. Het moet duidelijk zijn in het document.</w:t>
      </w:r>
      <w:r w:rsidR="00515739" w:rsidRPr="00515739">
        <w:rPr>
          <w:rFonts w:cs="Arial"/>
          <w:color w:val="222222"/>
          <w:lang w:val="nl-NL"/>
        </w:rPr>
        <w:br/>
        <w:t xml:space="preserve">• </w:t>
      </w:r>
      <w:r w:rsidR="00515739" w:rsidRPr="00515739">
        <w:rPr>
          <w:rFonts w:cs="Arial"/>
          <w:b/>
          <w:color w:val="222222"/>
          <w:lang w:val="nl-NL"/>
        </w:rPr>
        <w:t>Richtlijnen</w:t>
      </w:r>
      <w:r w:rsidR="00515739" w:rsidRPr="00515739">
        <w:rPr>
          <w:rFonts w:cs="Arial"/>
          <w:color w:val="222222"/>
          <w:lang w:val="nl-NL"/>
        </w:rPr>
        <w:t>: Het document moet verder gaan dan richtlijnen.</w:t>
      </w:r>
      <w:r w:rsidR="00515739" w:rsidRPr="00515739">
        <w:rPr>
          <w:rFonts w:cs="Arial"/>
          <w:color w:val="222222"/>
          <w:lang w:val="nl-NL"/>
        </w:rPr>
        <w:br/>
        <w:t xml:space="preserve">• </w:t>
      </w:r>
      <w:r w:rsidR="00515739" w:rsidRPr="00515739">
        <w:rPr>
          <w:rFonts w:cs="Arial"/>
          <w:b/>
          <w:color w:val="222222"/>
          <w:lang w:val="nl-NL"/>
        </w:rPr>
        <w:t>overschot bieten, bio-bieten:</w:t>
      </w:r>
      <w:r w:rsidR="00515739" w:rsidRPr="00515739">
        <w:rPr>
          <w:rFonts w:cs="Arial"/>
          <w:color w:val="222222"/>
          <w:lang w:val="nl-NL"/>
        </w:rPr>
        <w:t xml:space="preserve"> hoe ze te integreren in een gewogen gemiddelde?</w:t>
      </w:r>
      <w:r w:rsidR="00515739" w:rsidRPr="00515739">
        <w:rPr>
          <w:rFonts w:cs="Arial"/>
          <w:color w:val="222222"/>
          <w:lang w:val="nl-NL"/>
        </w:rPr>
        <w:br/>
        <w:t xml:space="preserve">• </w:t>
      </w:r>
      <w:r w:rsidR="00515739" w:rsidRPr="00515739">
        <w:rPr>
          <w:rFonts w:cs="Arial"/>
          <w:b/>
          <w:color w:val="222222"/>
          <w:lang w:val="nl-NL"/>
        </w:rPr>
        <w:t xml:space="preserve">Integratie van dividenden </w:t>
      </w:r>
      <w:r w:rsidR="00515739">
        <w:rPr>
          <w:rFonts w:cs="Arial"/>
          <w:b/>
          <w:color w:val="222222"/>
          <w:lang w:val="nl-NL"/>
        </w:rPr>
        <w:t xml:space="preserve">van </w:t>
      </w:r>
      <w:r w:rsidR="00515739" w:rsidRPr="00515739">
        <w:rPr>
          <w:rFonts w:cs="Arial"/>
          <w:b/>
          <w:color w:val="222222"/>
          <w:lang w:val="nl-NL"/>
        </w:rPr>
        <w:t>coöperaties</w:t>
      </w:r>
      <w:r w:rsidR="00515739" w:rsidRPr="00515739">
        <w:rPr>
          <w:rFonts w:cs="Arial"/>
          <w:color w:val="222222"/>
          <w:lang w:val="nl-NL"/>
        </w:rPr>
        <w:t>: problemen bij de uitvoering</w:t>
      </w:r>
      <w:r w:rsidR="00515739" w:rsidRPr="00515739">
        <w:rPr>
          <w:rFonts w:cs="Arial"/>
          <w:color w:val="222222"/>
          <w:lang w:val="nl-NL"/>
        </w:rPr>
        <w:br/>
        <w:t xml:space="preserve">• </w:t>
      </w:r>
      <w:r w:rsidR="00515739" w:rsidRPr="00515739">
        <w:rPr>
          <w:rFonts w:cs="Arial"/>
          <w:b/>
          <w:color w:val="222222"/>
          <w:lang w:val="nl-NL"/>
        </w:rPr>
        <w:t>Uiterste</w:t>
      </w:r>
      <w:r w:rsidR="00515739">
        <w:rPr>
          <w:rFonts w:cs="Arial"/>
          <w:color w:val="222222"/>
          <w:lang w:val="nl-NL"/>
        </w:rPr>
        <w:t xml:space="preserve"> </w:t>
      </w:r>
      <w:r w:rsidR="00515739">
        <w:rPr>
          <w:rFonts w:cs="Arial"/>
          <w:b/>
          <w:color w:val="222222"/>
          <w:lang w:val="nl-NL"/>
        </w:rPr>
        <w:t xml:space="preserve">datum van </w:t>
      </w:r>
      <w:r w:rsidR="00515739" w:rsidRPr="00515739">
        <w:rPr>
          <w:rFonts w:cs="Arial"/>
          <w:b/>
          <w:color w:val="222222"/>
          <w:lang w:val="nl-NL"/>
        </w:rPr>
        <w:t>kennisgeving</w:t>
      </w:r>
      <w:r w:rsidR="00515739" w:rsidRPr="00515739">
        <w:rPr>
          <w:rFonts w:cs="Arial"/>
          <w:color w:val="222222"/>
          <w:lang w:val="nl-NL"/>
        </w:rPr>
        <w:t>: te vroeg of te laat?</w:t>
      </w:r>
      <w:r w:rsidR="00515739" w:rsidRPr="00515739">
        <w:rPr>
          <w:rFonts w:cs="Arial"/>
          <w:color w:val="222222"/>
          <w:lang w:val="nl-NL"/>
        </w:rPr>
        <w:br/>
        <w:t xml:space="preserve">• </w:t>
      </w:r>
      <w:r w:rsidR="00515739" w:rsidRPr="00515739">
        <w:rPr>
          <w:rFonts w:cs="Arial"/>
          <w:b/>
          <w:color w:val="222222"/>
          <w:lang w:val="nl-NL"/>
        </w:rPr>
        <w:t>vergelijkbare prijs</w:t>
      </w:r>
      <w:r w:rsidR="00515739" w:rsidRPr="00515739">
        <w:rPr>
          <w:rFonts w:cs="Arial"/>
          <w:color w:val="222222"/>
          <w:lang w:val="nl-NL"/>
        </w:rPr>
        <w:t>: het gebied is zeer complex en het zal heel moeilijk zijn om vergelijkbare prijs vast te stellen.</w:t>
      </w:r>
      <w:r w:rsidR="00515739" w:rsidRPr="00515739">
        <w:rPr>
          <w:rFonts w:cs="Arial"/>
          <w:color w:val="222222"/>
          <w:lang w:val="nl-NL"/>
        </w:rPr>
        <w:br/>
      </w:r>
      <w:r w:rsidR="00515739" w:rsidRPr="00515739">
        <w:rPr>
          <w:rFonts w:cs="Arial"/>
          <w:b/>
          <w:color w:val="222222"/>
          <w:lang w:val="nl-NL"/>
        </w:rPr>
        <w:t>• Onderdelen van de aangemelde prijzen</w:t>
      </w:r>
      <w:r w:rsidR="00515739" w:rsidRPr="00515739">
        <w:rPr>
          <w:rFonts w:cs="Arial"/>
          <w:color w:val="222222"/>
          <w:lang w:val="nl-NL"/>
        </w:rPr>
        <w:t xml:space="preserve">: </w:t>
      </w:r>
      <w:r w:rsidR="00515739">
        <w:rPr>
          <w:rFonts w:cs="Arial"/>
          <w:color w:val="222222"/>
          <w:lang w:val="nl-NL"/>
        </w:rPr>
        <w:t xml:space="preserve">moeten alle prijsaspecten </w:t>
      </w:r>
      <w:r w:rsidR="00515739" w:rsidRPr="00515739">
        <w:rPr>
          <w:rFonts w:cs="Arial"/>
          <w:color w:val="222222"/>
          <w:lang w:val="nl-NL"/>
        </w:rPr>
        <w:t xml:space="preserve"> worden aangemeld of slechts een gemiddelde prijs. COM wil de gemiddelde prijs die wordt betaald aan de exploitant, maar niet de </w:t>
      </w:r>
      <w:r w:rsidR="00515739">
        <w:rPr>
          <w:rFonts w:cs="Arial"/>
          <w:color w:val="222222"/>
          <w:lang w:val="nl-NL"/>
        </w:rPr>
        <w:t>details</w:t>
      </w:r>
      <w:r w:rsidR="00515739" w:rsidRPr="00515739">
        <w:rPr>
          <w:rFonts w:cs="Arial"/>
          <w:color w:val="222222"/>
          <w:lang w:val="nl-NL"/>
        </w:rPr>
        <w:t xml:space="preserve">. </w:t>
      </w:r>
      <w:r w:rsidR="00515739">
        <w:rPr>
          <w:rFonts w:cs="Arial"/>
          <w:color w:val="222222"/>
          <w:lang w:val="nl-NL"/>
        </w:rPr>
        <w:t>Er zal echter wel gevraagd worden naar de berekeningsmethode van de LS.</w:t>
      </w:r>
      <w:r w:rsidR="00515739" w:rsidRPr="00515739">
        <w:rPr>
          <w:rFonts w:cs="Arial"/>
          <w:color w:val="222222"/>
          <w:lang w:val="nl-NL"/>
        </w:rPr>
        <w:br/>
      </w:r>
    </w:p>
    <w:p w:rsidR="0012300A" w:rsidRPr="00515739" w:rsidRDefault="00515739" w:rsidP="0012300A">
      <w:pPr>
        <w:rPr>
          <w:sz w:val="20"/>
          <w:szCs w:val="20"/>
        </w:rPr>
      </w:pPr>
      <w:r w:rsidRPr="00515739">
        <w:rPr>
          <w:rFonts w:cs="Arial"/>
          <w:color w:val="222222"/>
          <w:lang w:val="nl-NL"/>
        </w:rPr>
        <w:t xml:space="preserve">COM </w:t>
      </w:r>
      <w:r>
        <w:rPr>
          <w:rFonts w:cs="Arial"/>
          <w:color w:val="222222"/>
          <w:lang w:val="nl-NL"/>
        </w:rPr>
        <w:t>vraagt de LS</w:t>
      </w:r>
      <w:r w:rsidRPr="00515739">
        <w:rPr>
          <w:rFonts w:cs="Arial"/>
          <w:color w:val="222222"/>
          <w:lang w:val="nl-NL"/>
        </w:rPr>
        <w:t xml:space="preserve"> om hun opmerkingen schriftelijk te sturen, nadat het document in detail te hebben </w:t>
      </w:r>
      <w:r>
        <w:rPr>
          <w:rFonts w:cs="Arial"/>
          <w:color w:val="222222"/>
          <w:lang w:val="nl-NL"/>
        </w:rPr>
        <w:t>bestudeerd.</w:t>
      </w:r>
    </w:p>
    <w:p w:rsidR="00515739" w:rsidRDefault="00515739" w:rsidP="00515739">
      <w:pPr>
        <w:pStyle w:val="Kop1"/>
        <w:numPr>
          <w:ilvl w:val="0"/>
          <w:numId w:val="12"/>
        </w:numPr>
        <w:spacing w:after="180"/>
        <w:rPr>
          <w:sz w:val="28"/>
        </w:rPr>
      </w:pPr>
      <w:r>
        <w:rPr>
          <w:sz w:val="28"/>
        </w:rPr>
        <w:t>AOB</w:t>
      </w:r>
    </w:p>
    <w:p w:rsidR="00515739" w:rsidRPr="00515739" w:rsidRDefault="00515739" w:rsidP="00515739">
      <w:pPr>
        <w:rPr>
          <w:b/>
          <w:u w:val="single"/>
        </w:rPr>
      </w:pPr>
      <w:r w:rsidRPr="00515739">
        <w:rPr>
          <w:b/>
          <w:u w:val="single"/>
        </w:rPr>
        <w:t>Bepalingen met betrekking tot producties tijdens het laatste jaar van de quota.</w:t>
      </w:r>
    </w:p>
    <w:p w:rsidR="00515739" w:rsidRDefault="00515739" w:rsidP="00515739">
      <w:pPr>
        <w:ind w:left="2832" w:firstLine="708"/>
      </w:pPr>
      <w:r>
        <w:rPr>
          <w:rFonts w:ascii="Times New Roman" w:eastAsia="Times New Roman" w:hAnsi="Times New Roman" w:cs="Times New Roman"/>
          <w:sz w:val="24"/>
          <w:szCs w:val="24"/>
          <w:lang w:val="fr-FR" w:eastAsia="fr-FR"/>
        </w:rPr>
        <w:object w:dxaOrig="1545" w:dyaOrig="1005">
          <v:shape id="_x0000_i1027" type="#_x0000_t75" style="width:77.45pt;height:50.25pt" o:ole="">
            <v:imagedata r:id="rId16" o:title=""/>
          </v:shape>
          <o:OLEObject Type="Embed" ProgID="AcroExch.Document.DC" ShapeID="_x0000_i1027" DrawAspect="Icon" ObjectID="_1545546342" r:id="rId17"/>
        </w:object>
      </w:r>
    </w:p>
    <w:p w:rsidR="00515739" w:rsidRDefault="00515739" w:rsidP="00515739">
      <w:r>
        <w:lastRenderedPageBreak/>
        <w:t>Een document is op Circa geplaatst om duidelijk te maken wat er gebeurt met de verkoop van suiker toegeschreven aan de campagne 2017/2018, de eerste campagne zonder quota.</w:t>
      </w:r>
    </w:p>
    <w:p w:rsidR="00515739" w:rsidRDefault="00515739" w:rsidP="00515739">
      <w:r>
        <w:t xml:space="preserve"> Art. 20 van V952/2006 geeft aan dat de suiker gewonnen uit bieten tijdens een campagne geplant wordt toegeschreven aan het volgende verkoopseizoen. Niets wijst er echter op dat het verboden is om te beginnen met de verkoop voor de start van de volgende campagne. Suiker toegeschreven aan de 2017/2018 campagne, maar die vóór 1 oktober geproduceerd kan voor deze datum verkocht worden.</w:t>
      </w:r>
    </w:p>
    <w:p w:rsidR="00515739" w:rsidRDefault="00BC692C" w:rsidP="00515739">
      <w:r>
        <w:t>BQ s</w:t>
      </w:r>
      <w:r w:rsidR="00515739">
        <w:t>uiker is zelf onderworpen aan de opslag</w:t>
      </w:r>
      <w:r>
        <w:t xml:space="preserve"> vereiste</w:t>
      </w:r>
      <w:r w:rsidR="00515739">
        <w:t xml:space="preserve">.  BQ suiker die werd verschoven van 16/17 </w:t>
      </w:r>
      <w:r>
        <w:t xml:space="preserve">naar </w:t>
      </w:r>
      <w:r w:rsidR="00515739">
        <w:t>17/18 dient te worden opgeslagen tot 1 oktober 2017.</w:t>
      </w:r>
      <w:r>
        <w:t xml:space="preserve">  </w:t>
      </w:r>
      <w:r w:rsidR="00515739">
        <w:t>De verse product</w:t>
      </w:r>
      <w:r>
        <w:t>ie</w:t>
      </w:r>
      <w:r w:rsidR="00515739">
        <w:t xml:space="preserve"> </w:t>
      </w:r>
      <w:r>
        <w:t>kan</w:t>
      </w:r>
      <w:r w:rsidR="00515739">
        <w:t xml:space="preserve"> direct worden verkocht </w:t>
      </w:r>
      <w:r>
        <w:t>terwijl de BQ productie die verschoven werd, moet worden opgeslagen.</w:t>
      </w:r>
    </w:p>
    <w:p w:rsidR="00515739" w:rsidRDefault="00BC692C" w:rsidP="00515739">
      <w:r>
        <w:t>Wordt</w:t>
      </w:r>
      <w:r w:rsidR="00515739">
        <w:t xml:space="preserve"> gelijkwaardigheid geaccepteerd? Of </w:t>
      </w:r>
      <w:r>
        <w:t>moet er apart opgeslagen worden in aparte silo’s</w:t>
      </w:r>
      <w:r w:rsidR="00515739">
        <w:t>? COM</w:t>
      </w:r>
      <w:r>
        <w:t xml:space="preserve"> zal de zaak verder bekijken.</w:t>
      </w:r>
    </w:p>
    <w:p w:rsidR="00515739" w:rsidRPr="00BC692C" w:rsidRDefault="00515739" w:rsidP="00515739">
      <w:pPr>
        <w:rPr>
          <w:b/>
          <w:u w:val="single"/>
        </w:rPr>
      </w:pPr>
      <w:r w:rsidRPr="00BC692C">
        <w:rPr>
          <w:b/>
          <w:u w:val="single"/>
        </w:rPr>
        <w:t xml:space="preserve">Martin Van Driel </w:t>
      </w:r>
      <w:r w:rsidR="00BC692C" w:rsidRPr="00BC692C">
        <w:rPr>
          <w:b/>
          <w:u w:val="single"/>
        </w:rPr>
        <w:t xml:space="preserve">verlaat </w:t>
      </w:r>
      <w:r w:rsidRPr="00BC692C">
        <w:rPr>
          <w:b/>
          <w:u w:val="single"/>
        </w:rPr>
        <w:t xml:space="preserve">de Eenheid C4 en zal worden vervangen door Miguel </w:t>
      </w:r>
      <w:proofErr w:type="spellStart"/>
      <w:r w:rsidRPr="00BC692C">
        <w:rPr>
          <w:b/>
          <w:u w:val="single"/>
        </w:rPr>
        <w:t>Garcia</w:t>
      </w:r>
      <w:proofErr w:type="spellEnd"/>
      <w:r w:rsidRPr="00BC692C">
        <w:rPr>
          <w:b/>
          <w:u w:val="single"/>
        </w:rPr>
        <w:t>.</w:t>
      </w:r>
    </w:p>
    <w:p w:rsidR="00515739" w:rsidRDefault="00515739" w:rsidP="00515739"/>
    <w:p w:rsidR="00822B5E" w:rsidRPr="004802A4" w:rsidRDefault="00822B5E" w:rsidP="00822B5E">
      <w:pPr>
        <w:pStyle w:val="Kaderstuk-titel"/>
        <w:pBdr>
          <w:top w:val="single" w:sz="4" w:space="1" w:color="auto"/>
          <w:left w:val="single" w:sz="4" w:space="4" w:color="auto"/>
          <w:bottom w:val="single" w:sz="4" w:space="1" w:color="auto"/>
          <w:right w:val="single" w:sz="4" w:space="4" w:color="auto"/>
        </w:pBdr>
        <w:spacing w:line="276" w:lineRule="auto"/>
        <w:rPr>
          <w:rFonts w:ascii="FlandersArtSans-Regular" w:hAnsi="FlandersArtSans-Regular"/>
          <w:sz w:val="20"/>
          <w:szCs w:val="20"/>
        </w:rPr>
      </w:pPr>
      <w:r w:rsidRPr="004802A4">
        <w:rPr>
          <w:rFonts w:ascii="FlandersArtSans-Regular" w:hAnsi="FlandersArtSans-Regular"/>
          <w:sz w:val="20"/>
          <w:szCs w:val="20"/>
        </w:rPr>
        <w:t xml:space="preserve">Volgend  beheerscomité: </w:t>
      </w:r>
      <w:r w:rsidR="00D17622" w:rsidRPr="004802A4">
        <w:rPr>
          <w:rFonts w:ascii="FlandersArtSans-Regular" w:hAnsi="FlandersArtSans-Regular"/>
          <w:sz w:val="20"/>
          <w:szCs w:val="20"/>
        </w:rPr>
        <w:tab/>
      </w:r>
      <w:r w:rsidR="004802A4">
        <w:rPr>
          <w:rFonts w:ascii="FlandersArtSans-Regular" w:hAnsi="FlandersArtSans-Regular"/>
          <w:sz w:val="20"/>
          <w:szCs w:val="20"/>
        </w:rPr>
        <w:tab/>
      </w:r>
      <w:r w:rsidR="00BC692C">
        <w:rPr>
          <w:rFonts w:ascii="FlandersArtSans-Regular" w:hAnsi="FlandersArtSans-Regular"/>
          <w:sz w:val="20"/>
          <w:szCs w:val="20"/>
        </w:rPr>
        <w:t>26 januari</w:t>
      </w:r>
      <w:r w:rsidRPr="004802A4">
        <w:rPr>
          <w:rFonts w:ascii="FlandersArtSans-Regular" w:hAnsi="FlandersArtSans-Regular"/>
          <w:sz w:val="20"/>
          <w:szCs w:val="20"/>
        </w:rPr>
        <w:t xml:space="preserve"> </w:t>
      </w:r>
      <w:r w:rsidR="00EF4484" w:rsidRPr="004802A4">
        <w:rPr>
          <w:rFonts w:ascii="FlandersArtSans-Regular" w:hAnsi="FlandersArtSans-Regular"/>
          <w:sz w:val="20"/>
          <w:szCs w:val="20"/>
        </w:rPr>
        <w:t>2016</w:t>
      </w:r>
      <w:r w:rsidRPr="004802A4">
        <w:rPr>
          <w:rFonts w:ascii="FlandersArtSans-Regular" w:hAnsi="FlandersArtSans-Regular"/>
          <w:sz w:val="20"/>
          <w:szCs w:val="20"/>
        </w:rPr>
        <w:t xml:space="preserve"> </w:t>
      </w:r>
    </w:p>
    <w:p w:rsidR="00C247B3" w:rsidRPr="004802A4" w:rsidRDefault="00D17622" w:rsidP="00084CCC">
      <w:pPr>
        <w:pStyle w:val="Kaderstuk-titel"/>
        <w:pBdr>
          <w:top w:val="single" w:sz="4" w:space="1" w:color="auto"/>
          <w:left w:val="single" w:sz="4" w:space="4" w:color="auto"/>
          <w:bottom w:val="single" w:sz="4" w:space="1" w:color="auto"/>
          <w:right w:val="single" w:sz="4" w:space="4" w:color="auto"/>
        </w:pBdr>
        <w:spacing w:line="276" w:lineRule="auto"/>
        <w:rPr>
          <w:rFonts w:ascii="FlandersArtSans-Regular" w:hAnsi="FlandersArtSans-Regular"/>
          <w:b w:val="0"/>
          <w:sz w:val="20"/>
          <w:szCs w:val="20"/>
          <w:lang w:val="nl-NL"/>
        </w:rPr>
      </w:pPr>
      <w:r w:rsidRPr="004802A4">
        <w:rPr>
          <w:rFonts w:ascii="FlandersArtSans-Regular" w:hAnsi="FlandersArtSans-Regular"/>
          <w:sz w:val="20"/>
          <w:szCs w:val="20"/>
        </w:rPr>
        <w:t xml:space="preserve">Volgende expertgroep: </w:t>
      </w:r>
      <w:r w:rsidRPr="004802A4">
        <w:rPr>
          <w:rFonts w:ascii="FlandersArtSans-Regular" w:hAnsi="FlandersArtSans-Regular"/>
          <w:sz w:val="20"/>
          <w:szCs w:val="20"/>
        </w:rPr>
        <w:tab/>
      </w:r>
      <w:r w:rsidRPr="004802A4">
        <w:rPr>
          <w:rFonts w:ascii="FlandersArtSans-Regular" w:hAnsi="FlandersArtSans-Regular"/>
          <w:sz w:val="20"/>
          <w:szCs w:val="20"/>
        </w:rPr>
        <w:tab/>
      </w:r>
      <w:r w:rsidR="00FF3080" w:rsidRPr="004802A4">
        <w:rPr>
          <w:rFonts w:ascii="FlandersArtSans-Regular" w:hAnsi="FlandersArtSans-Regular"/>
          <w:sz w:val="20"/>
          <w:szCs w:val="20"/>
        </w:rPr>
        <w:t>1</w:t>
      </w:r>
      <w:r w:rsidR="004802A4" w:rsidRPr="004802A4">
        <w:rPr>
          <w:rFonts w:ascii="FlandersArtSans-Regular" w:hAnsi="FlandersArtSans-Regular"/>
          <w:sz w:val="20"/>
          <w:szCs w:val="20"/>
          <w:vertAlign w:val="superscript"/>
        </w:rPr>
        <w:t>ste</w:t>
      </w:r>
      <w:r w:rsidR="004802A4">
        <w:rPr>
          <w:rFonts w:ascii="FlandersArtSans-Regular" w:hAnsi="FlandersArtSans-Regular"/>
          <w:sz w:val="20"/>
          <w:szCs w:val="20"/>
        </w:rPr>
        <w:t xml:space="preserve">  </w:t>
      </w:r>
      <w:r w:rsidR="00FF3080" w:rsidRPr="004802A4">
        <w:rPr>
          <w:rFonts w:ascii="FlandersArtSans-Regular" w:hAnsi="FlandersArtSans-Regular"/>
          <w:sz w:val="20"/>
          <w:szCs w:val="20"/>
        </w:rPr>
        <w:t>h</w:t>
      </w:r>
      <w:r w:rsidR="00112B12" w:rsidRPr="004802A4">
        <w:rPr>
          <w:rFonts w:ascii="FlandersArtSans-Regular" w:hAnsi="FlandersArtSans-Regular"/>
          <w:sz w:val="20"/>
          <w:szCs w:val="20"/>
        </w:rPr>
        <w:t>elft van april 2017</w:t>
      </w:r>
    </w:p>
    <w:p w:rsidR="00361A3A" w:rsidRDefault="00361A3A" w:rsidP="00822B5E">
      <w:pPr>
        <w:spacing w:after="120"/>
        <w:jc w:val="both"/>
        <w:rPr>
          <w:b/>
          <w:lang w:val="nl-NL"/>
        </w:rPr>
      </w:pPr>
    </w:p>
    <w:p w:rsidR="00335D4D" w:rsidRDefault="00335D4D" w:rsidP="00822B5E">
      <w:pPr>
        <w:spacing w:after="120"/>
        <w:jc w:val="both"/>
        <w:rPr>
          <w:b/>
          <w:sz w:val="20"/>
          <w:szCs w:val="20"/>
          <w:lang w:val="nl-NL"/>
        </w:rPr>
      </w:pPr>
    </w:p>
    <w:p w:rsidR="00D962D2" w:rsidRDefault="00D962D2" w:rsidP="00822B5E">
      <w:pPr>
        <w:spacing w:after="120"/>
        <w:jc w:val="both"/>
        <w:rPr>
          <w:b/>
          <w:sz w:val="20"/>
          <w:szCs w:val="20"/>
          <w:lang w:val="nl-NL"/>
        </w:rPr>
      </w:pPr>
    </w:p>
    <w:p w:rsidR="00D962D2" w:rsidRDefault="00D962D2"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BC692C" w:rsidRDefault="00BC692C" w:rsidP="00822B5E">
      <w:pPr>
        <w:spacing w:after="120"/>
        <w:jc w:val="both"/>
        <w:rPr>
          <w:b/>
          <w:sz w:val="20"/>
          <w:szCs w:val="20"/>
          <w:lang w:val="nl-NL"/>
        </w:rPr>
      </w:pPr>
    </w:p>
    <w:p w:rsidR="00822B5E" w:rsidRPr="00903969" w:rsidRDefault="006B2F5B" w:rsidP="00822B5E">
      <w:pPr>
        <w:spacing w:after="120"/>
        <w:jc w:val="both"/>
        <w:rPr>
          <w:b/>
          <w:sz w:val="20"/>
          <w:szCs w:val="20"/>
          <w:lang w:val="nl-NL"/>
        </w:rPr>
      </w:pPr>
      <w:r w:rsidRPr="00903969">
        <w:rPr>
          <w:b/>
          <w:sz w:val="20"/>
          <w:szCs w:val="20"/>
          <w:lang w:val="nl-NL"/>
        </w:rPr>
        <w:lastRenderedPageBreak/>
        <w:t>L</w:t>
      </w:r>
      <w:r w:rsidR="00822B5E" w:rsidRPr="00903969">
        <w:rPr>
          <w:b/>
          <w:sz w:val="20"/>
          <w:szCs w:val="20"/>
          <w:lang w:val="nl-NL"/>
        </w:rPr>
        <w:t>ijst met afkortingen :</w:t>
      </w:r>
    </w:p>
    <w:tbl>
      <w:tblPr>
        <w:tblStyle w:val="Tabelraster"/>
        <w:tblW w:w="0" w:type="auto"/>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Look w:val="04A0" w:firstRow="1" w:lastRow="0" w:firstColumn="1" w:lastColumn="0" w:noHBand="0" w:noVBand="1"/>
      </w:tblPr>
      <w:tblGrid>
        <w:gridCol w:w="9210"/>
      </w:tblGrid>
      <w:tr w:rsidR="00822B5E" w:rsidRPr="00903969" w:rsidTr="00BC3425">
        <w:tc>
          <w:tcPr>
            <w:tcW w:w="9210" w:type="dxa"/>
          </w:tcPr>
          <w:p w:rsidR="00822B5E" w:rsidRPr="00903969" w:rsidRDefault="00822B5E" w:rsidP="00BC3425">
            <w:pPr>
              <w:spacing w:after="120"/>
              <w:jc w:val="both"/>
              <w:rPr>
                <w:sz w:val="20"/>
                <w:szCs w:val="20"/>
              </w:rPr>
            </w:pPr>
            <w:r w:rsidRPr="00903969">
              <w:rPr>
                <w:b/>
                <w:sz w:val="20"/>
                <w:szCs w:val="20"/>
              </w:rPr>
              <w:t>ACS</w:t>
            </w:r>
            <w:r w:rsidRPr="00903969">
              <w:rPr>
                <w:sz w:val="20"/>
                <w:szCs w:val="20"/>
              </w:rPr>
              <w:t>: Afrika, het Caraïbisch Gebied en de Stille Oceaan.</w:t>
            </w:r>
          </w:p>
        </w:tc>
      </w:tr>
      <w:tr w:rsidR="00822B5E" w:rsidRPr="00903969" w:rsidTr="00BC3425">
        <w:tc>
          <w:tcPr>
            <w:tcW w:w="9210" w:type="dxa"/>
          </w:tcPr>
          <w:p w:rsidR="00822B5E" w:rsidRPr="00903969" w:rsidRDefault="00822B5E" w:rsidP="00BC3425">
            <w:pPr>
              <w:spacing w:after="120"/>
              <w:jc w:val="both"/>
              <w:rPr>
                <w:sz w:val="20"/>
                <w:szCs w:val="20"/>
                <w:lang w:val="nl-NL"/>
              </w:rPr>
            </w:pPr>
            <w:r w:rsidRPr="00903969">
              <w:rPr>
                <w:b/>
                <w:sz w:val="20"/>
                <w:szCs w:val="20"/>
                <w:lang w:val="nl-NL"/>
              </w:rPr>
              <w:t>ACS-MOL</w:t>
            </w:r>
            <w:r w:rsidRPr="00903969">
              <w:rPr>
                <w:sz w:val="20"/>
                <w:szCs w:val="20"/>
                <w:lang w:val="nl-NL"/>
              </w:rPr>
              <w:t xml:space="preserve">: landen van de ACS-groep die ook MOL zijn: ACS-staten en </w:t>
            </w:r>
            <w:r w:rsidRPr="00903969">
              <w:rPr>
                <w:sz w:val="20"/>
                <w:szCs w:val="20"/>
              </w:rPr>
              <w:t>Minst Ontwikkelde Landen.</w:t>
            </w:r>
            <w:r w:rsidRPr="00903969">
              <w:rPr>
                <w:sz w:val="20"/>
                <w:szCs w:val="20"/>
                <w:lang w:val="nl-NL"/>
              </w:rPr>
              <w:t xml:space="preserve"> </w:t>
            </w:r>
          </w:p>
        </w:tc>
      </w:tr>
      <w:tr w:rsidR="00822B5E" w:rsidRPr="00903969" w:rsidTr="00BC3425">
        <w:tc>
          <w:tcPr>
            <w:tcW w:w="9210" w:type="dxa"/>
          </w:tcPr>
          <w:p w:rsidR="00822B5E" w:rsidRPr="00903969" w:rsidRDefault="00822B5E" w:rsidP="00BC3425">
            <w:pPr>
              <w:spacing w:after="120"/>
              <w:jc w:val="both"/>
              <w:rPr>
                <w:sz w:val="20"/>
                <w:szCs w:val="20"/>
              </w:rPr>
            </w:pPr>
            <w:r w:rsidRPr="00903969">
              <w:rPr>
                <w:b/>
                <w:sz w:val="20"/>
                <w:szCs w:val="20"/>
                <w:lang w:val="nl-NL"/>
              </w:rPr>
              <w:t>ACS-NON-MOL</w:t>
            </w:r>
            <w:r w:rsidRPr="00903969">
              <w:rPr>
                <w:sz w:val="20"/>
                <w:szCs w:val="20"/>
                <w:lang w:val="nl-NL"/>
              </w:rPr>
              <w:t xml:space="preserve">: ACS-staten en landen die niet tot de </w:t>
            </w:r>
            <w:r w:rsidRPr="00903969">
              <w:rPr>
                <w:sz w:val="20"/>
                <w:szCs w:val="20"/>
              </w:rPr>
              <w:t>Minst Ontwikkelde Landen behoren.</w:t>
            </w:r>
          </w:p>
        </w:tc>
      </w:tr>
      <w:tr w:rsidR="00822B5E" w:rsidRPr="00903969" w:rsidTr="00BC3425">
        <w:tc>
          <w:tcPr>
            <w:tcW w:w="9210" w:type="dxa"/>
          </w:tcPr>
          <w:p w:rsidR="00822B5E" w:rsidRPr="00903969" w:rsidRDefault="00822B5E" w:rsidP="00BC3425">
            <w:pPr>
              <w:spacing w:after="120"/>
              <w:jc w:val="both"/>
              <w:rPr>
                <w:b/>
                <w:sz w:val="20"/>
                <w:szCs w:val="20"/>
              </w:rPr>
            </w:pPr>
            <w:r w:rsidRPr="00903969">
              <w:rPr>
                <w:b/>
                <w:sz w:val="20"/>
                <w:szCs w:val="20"/>
                <w:lang w:val="nl-NL"/>
              </w:rPr>
              <w:t>NON-ACS-MOL</w:t>
            </w:r>
            <w:r w:rsidRPr="00903969">
              <w:rPr>
                <w:sz w:val="20"/>
                <w:szCs w:val="20"/>
                <w:lang w:val="nl-NL"/>
              </w:rPr>
              <w:t xml:space="preserve">: </w:t>
            </w:r>
            <w:r w:rsidRPr="00903969">
              <w:rPr>
                <w:sz w:val="20"/>
                <w:szCs w:val="20"/>
              </w:rPr>
              <w:t xml:space="preserve">Minst Ontwikkelde Landen </w:t>
            </w:r>
            <w:r w:rsidRPr="00903969">
              <w:rPr>
                <w:sz w:val="20"/>
                <w:szCs w:val="20"/>
                <w:lang w:val="nl-NL"/>
              </w:rPr>
              <w:t xml:space="preserve">die niet tot de ACS-staten en landen </w:t>
            </w:r>
            <w:r w:rsidRPr="00903969">
              <w:rPr>
                <w:sz w:val="20"/>
                <w:szCs w:val="20"/>
              </w:rPr>
              <w:t>behoren.</w:t>
            </w:r>
          </w:p>
        </w:tc>
      </w:tr>
      <w:tr w:rsidR="00822B5E" w:rsidRPr="005C52D8" w:rsidTr="00BC3425">
        <w:tc>
          <w:tcPr>
            <w:tcW w:w="9210" w:type="dxa"/>
          </w:tcPr>
          <w:p w:rsidR="00822B5E" w:rsidRPr="00903969" w:rsidRDefault="00822B5E" w:rsidP="00BC3425">
            <w:pPr>
              <w:spacing w:after="120"/>
              <w:jc w:val="both"/>
              <w:rPr>
                <w:b/>
                <w:sz w:val="20"/>
                <w:szCs w:val="20"/>
                <w:lang w:val="es-ES"/>
              </w:rPr>
            </w:pPr>
            <w:r w:rsidRPr="00903969">
              <w:rPr>
                <w:b/>
                <w:sz w:val="20"/>
                <w:szCs w:val="20"/>
                <w:lang w:val="es-ES"/>
              </w:rPr>
              <w:t xml:space="preserve">CELAC: </w:t>
            </w:r>
            <w:r w:rsidRPr="00903969">
              <w:rPr>
                <w:sz w:val="20"/>
                <w:szCs w:val="20"/>
                <w:lang w:val="es-ES"/>
              </w:rPr>
              <w:t>Comunidad de Estados Latinoamericanos y Caribeños</w:t>
            </w:r>
          </w:p>
        </w:tc>
      </w:tr>
      <w:tr w:rsidR="00822B5E" w:rsidRPr="00903969" w:rsidTr="00BC3425">
        <w:tc>
          <w:tcPr>
            <w:tcW w:w="9210" w:type="dxa"/>
          </w:tcPr>
          <w:p w:rsidR="00822B5E" w:rsidRPr="00903969" w:rsidRDefault="00822B5E" w:rsidP="00BC3425">
            <w:pPr>
              <w:spacing w:after="120"/>
              <w:jc w:val="both"/>
              <w:rPr>
                <w:b/>
                <w:sz w:val="20"/>
                <w:szCs w:val="20"/>
              </w:rPr>
            </w:pPr>
            <w:r w:rsidRPr="00903969">
              <w:rPr>
                <w:b/>
                <w:sz w:val="20"/>
                <w:szCs w:val="20"/>
              </w:rPr>
              <w:t xml:space="preserve">CIF prijs: </w:t>
            </w:r>
            <w:r w:rsidRPr="00903969">
              <w:rPr>
                <w:sz w:val="20"/>
                <w:szCs w:val="20"/>
              </w:rPr>
              <w:t>Prijs van het product inclusief de kosten, verzekering en transport tot in de haven van eindbestemming. Het is de suikerprijs aan de grens van het importerend land voorafgaand de betalingen van alle importheffingen.</w:t>
            </w:r>
          </w:p>
        </w:tc>
      </w:tr>
      <w:tr w:rsidR="00822B5E" w:rsidRPr="00903969" w:rsidTr="00BC3425">
        <w:tc>
          <w:tcPr>
            <w:tcW w:w="9210" w:type="dxa"/>
          </w:tcPr>
          <w:p w:rsidR="00822B5E" w:rsidRPr="00903969" w:rsidRDefault="00822B5E" w:rsidP="00BC3425">
            <w:pPr>
              <w:spacing w:after="120"/>
              <w:jc w:val="both"/>
              <w:rPr>
                <w:sz w:val="20"/>
                <w:szCs w:val="20"/>
              </w:rPr>
            </w:pPr>
            <w:r w:rsidRPr="00903969">
              <w:rPr>
                <w:b/>
                <w:sz w:val="20"/>
                <w:szCs w:val="20"/>
              </w:rPr>
              <w:t>CXL-lijsten:</w:t>
            </w:r>
            <w:r w:rsidRPr="00903969">
              <w:rPr>
                <w:sz w:val="20"/>
                <w:szCs w:val="20"/>
              </w:rPr>
              <w:t xml:space="preserve"> lijsten met tariefcontingenten van de EU, gehecht aan het landbouwakkoord van de Uruguay Ronde.</w:t>
            </w:r>
          </w:p>
        </w:tc>
      </w:tr>
      <w:tr w:rsidR="00822B5E" w:rsidRPr="00903969" w:rsidTr="00BC3425">
        <w:tc>
          <w:tcPr>
            <w:tcW w:w="9210" w:type="dxa"/>
          </w:tcPr>
          <w:p w:rsidR="00822B5E" w:rsidRPr="00903969" w:rsidRDefault="00822B5E" w:rsidP="00BC3425">
            <w:pPr>
              <w:spacing w:after="120"/>
              <w:jc w:val="both"/>
              <w:rPr>
                <w:sz w:val="20"/>
                <w:szCs w:val="20"/>
              </w:rPr>
            </w:pPr>
            <w:r w:rsidRPr="00903969">
              <w:rPr>
                <w:b/>
                <w:sz w:val="20"/>
                <w:szCs w:val="20"/>
              </w:rPr>
              <w:t>CXL-quota</w:t>
            </w:r>
            <w:r w:rsidRPr="00903969">
              <w:rPr>
                <w:sz w:val="20"/>
                <w:szCs w:val="20"/>
              </w:rPr>
              <w:t xml:space="preserve">: verwijst naar deel II van CXL-lijst met preferentiële concessies, namelijk tarieven in het kader van handelsovereenkomsten </w:t>
            </w:r>
            <w:proofErr w:type="spellStart"/>
            <w:r w:rsidRPr="00903969">
              <w:rPr>
                <w:sz w:val="20"/>
                <w:szCs w:val="20"/>
              </w:rPr>
              <w:t>opgelijst</w:t>
            </w:r>
            <w:proofErr w:type="spellEnd"/>
            <w:r w:rsidRPr="00903969">
              <w:rPr>
                <w:sz w:val="20"/>
                <w:szCs w:val="20"/>
              </w:rPr>
              <w:t xml:space="preserve"> in </w:t>
            </w:r>
            <w:proofErr w:type="spellStart"/>
            <w:r w:rsidRPr="00903969">
              <w:rPr>
                <w:sz w:val="20"/>
                <w:szCs w:val="20"/>
              </w:rPr>
              <w:t>Art.I</w:t>
            </w:r>
            <w:proofErr w:type="spellEnd"/>
            <w:r w:rsidRPr="00903969">
              <w:rPr>
                <w:sz w:val="20"/>
                <w:szCs w:val="20"/>
              </w:rPr>
              <w:t xml:space="preserve"> van het GATT.</w:t>
            </w:r>
          </w:p>
        </w:tc>
      </w:tr>
      <w:tr w:rsidR="009F4939" w:rsidRPr="00903969" w:rsidTr="00BC3425">
        <w:tc>
          <w:tcPr>
            <w:tcW w:w="9210" w:type="dxa"/>
          </w:tcPr>
          <w:p w:rsidR="009F4939" w:rsidRPr="00903969" w:rsidRDefault="009F4939" w:rsidP="00BC3425">
            <w:pPr>
              <w:spacing w:after="120"/>
              <w:jc w:val="both"/>
              <w:rPr>
                <w:b/>
                <w:sz w:val="20"/>
                <w:szCs w:val="20"/>
              </w:rPr>
            </w:pPr>
            <w:r w:rsidRPr="00903969">
              <w:rPr>
                <w:b/>
                <w:sz w:val="20"/>
                <w:szCs w:val="20"/>
              </w:rPr>
              <w:t xml:space="preserve">DA: </w:t>
            </w:r>
            <w:proofErr w:type="spellStart"/>
            <w:r w:rsidRPr="00903969">
              <w:rPr>
                <w:sz w:val="20"/>
                <w:szCs w:val="20"/>
              </w:rPr>
              <w:t>Delegated</w:t>
            </w:r>
            <w:proofErr w:type="spellEnd"/>
            <w:r w:rsidRPr="00903969">
              <w:rPr>
                <w:sz w:val="20"/>
                <w:szCs w:val="20"/>
              </w:rPr>
              <w:t xml:space="preserve"> Act</w:t>
            </w:r>
          </w:p>
        </w:tc>
      </w:tr>
      <w:tr w:rsidR="00822B5E" w:rsidRPr="00903969" w:rsidTr="00BC3425">
        <w:tc>
          <w:tcPr>
            <w:tcW w:w="9210" w:type="dxa"/>
          </w:tcPr>
          <w:p w:rsidR="00822B5E" w:rsidRPr="00903969" w:rsidRDefault="00822B5E" w:rsidP="00BC3425">
            <w:pPr>
              <w:spacing w:after="120"/>
              <w:jc w:val="both"/>
              <w:rPr>
                <w:sz w:val="20"/>
                <w:szCs w:val="20"/>
              </w:rPr>
            </w:pPr>
            <w:r w:rsidRPr="00903969">
              <w:rPr>
                <w:b/>
                <w:sz w:val="20"/>
                <w:szCs w:val="20"/>
              </w:rPr>
              <w:t>EBA</w:t>
            </w:r>
            <w:r w:rsidRPr="00903969">
              <w:rPr>
                <w:sz w:val="20"/>
                <w:szCs w:val="20"/>
              </w:rPr>
              <w:t xml:space="preserve">: </w:t>
            </w:r>
            <w:proofErr w:type="spellStart"/>
            <w:r w:rsidRPr="00903969">
              <w:rPr>
                <w:i/>
                <w:sz w:val="20"/>
                <w:szCs w:val="20"/>
              </w:rPr>
              <w:t>Everything</w:t>
            </w:r>
            <w:proofErr w:type="spellEnd"/>
            <w:r w:rsidRPr="00903969">
              <w:rPr>
                <w:i/>
                <w:sz w:val="20"/>
                <w:szCs w:val="20"/>
              </w:rPr>
              <w:t xml:space="preserve"> but Arms</w:t>
            </w:r>
            <w:r w:rsidRPr="00903969">
              <w:rPr>
                <w:sz w:val="20"/>
                <w:szCs w:val="20"/>
              </w:rPr>
              <w:t xml:space="preserve">: “Alles behalve wapens”-initiatief voor Minst Ontwikkelde Landen: ongelimiteerde invoer, behalve wapens, aan nultarief. </w:t>
            </w:r>
          </w:p>
        </w:tc>
      </w:tr>
      <w:tr w:rsidR="00822B5E" w:rsidRPr="00903969" w:rsidTr="00BC3425">
        <w:tc>
          <w:tcPr>
            <w:tcW w:w="9210" w:type="dxa"/>
          </w:tcPr>
          <w:p w:rsidR="00822B5E" w:rsidRPr="00903969" w:rsidRDefault="00822B5E" w:rsidP="00BC3425">
            <w:pPr>
              <w:spacing w:after="120"/>
              <w:jc w:val="both"/>
              <w:rPr>
                <w:sz w:val="20"/>
                <w:szCs w:val="20"/>
              </w:rPr>
            </w:pPr>
            <w:r w:rsidRPr="00903969">
              <w:rPr>
                <w:b/>
                <w:sz w:val="20"/>
                <w:szCs w:val="20"/>
              </w:rPr>
              <w:t>EPA</w:t>
            </w:r>
            <w:r w:rsidRPr="00903969">
              <w:rPr>
                <w:sz w:val="20"/>
                <w:szCs w:val="20"/>
              </w:rPr>
              <w:t xml:space="preserve">: </w:t>
            </w:r>
            <w:proofErr w:type="spellStart"/>
            <w:r w:rsidRPr="00903969">
              <w:rPr>
                <w:i/>
                <w:sz w:val="20"/>
                <w:szCs w:val="20"/>
              </w:rPr>
              <w:t>Economic</w:t>
            </w:r>
            <w:proofErr w:type="spellEnd"/>
            <w:r w:rsidRPr="00903969">
              <w:rPr>
                <w:i/>
                <w:sz w:val="20"/>
                <w:szCs w:val="20"/>
              </w:rPr>
              <w:t xml:space="preserve"> Partnership </w:t>
            </w:r>
            <w:proofErr w:type="spellStart"/>
            <w:r w:rsidRPr="00903969">
              <w:rPr>
                <w:i/>
                <w:sz w:val="20"/>
                <w:szCs w:val="20"/>
              </w:rPr>
              <w:t>Agreements</w:t>
            </w:r>
            <w:proofErr w:type="spellEnd"/>
            <w:r w:rsidRPr="00903969">
              <w:rPr>
                <w:sz w:val="20"/>
                <w:szCs w:val="20"/>
              </w:rPr>
              <w:t>: Economische Partnerschapsakkoorden met de ACS-staten.</w:t>
            </w:r>
          </w:p>
        </w:tc>
      </w:tr>
      <w:tr w:rsidR="00822B5E" w:rsidRPr="00903969" w:rsidTr="00BC3425">
        <w:tc>
          <w:tcPr>
            <w:tcW w:w="9210" w:type="dxa"/>
          </w:tcPr>
          <w:p w:rsidR="00822B5E" w:rsidRPr="00903969" w:rsidRDefault="00822B5E" w:rsidP="00BC3425">
            <w:pPr>
              <w:spacing w:after="120"/>
              <w:jc w:val="both"/>
              <w:rPr>
                <w:b/>
                <w:sz w:val="20"/>
                <w:szCs w:val="20"/>
              </w:rPr>
            </w:pPr>
            <w:r w:rsidRPr="00903969">
              <w:rPr>
                <w:b/>
                <w:sz w:val="20"/>
                <w:szCs w:val="20"/>
              </w:rPr>
              <w:t xml:space="preserve">FTA: </w:t>
            </w:r>
            <w:r w:rsidRPr="00903969">
              <w:rPr>
                <w:i/>
                <w:sz w:val="20"/>
                <w:szCs w:val="20"/>
              </w:rPr>
              <w:t xml:space="preserve">Free Trade Agreement: </w:t>
            </w:r>
            <w:r w:rsidRPr="00903969">
              <w:rPr>
                <w:sz w:val="20"/>
                <w:szCs w:val="20"/>
              </w:rPr>
              <w:t xml:space="preserve">Vrijhandelsakkoord.  In het Frans: </w:t>
            </w:r>
            <w:r w:rsidRPr="00903969">
              <w:rPr>
                <w:b/>
                <w:sz w:val="20"/>
                <w:szCs w:val="20"/>
              </w:rPr>
              <w:t>ALE:</w:t>
            </w:r>
            <w:r w:rsidRPr="00903969">
              <w:rPr>
                <w:sz w:val="20"/>
                <w:szCs w:val="20"/>
              </w:rPr>
              <w:t xml:space="preserve"> </w:t>
            </w:r>
            <w:proofErr w:type="spellStart"/>
            <w:r w:rsidRPr="00903969">
              <w:rPr>
                <w:sz w:val="20"/>
                <w:szCs w:val="20"/>
              </w:rPr>
              <w:t>Accord</w:t>
            </w:r>
            <w:proofErr w:type="spellEnd"/>
            <w:r w:rsidRPr="00903969">
              <w:rPr>
                <w:sz w:val="20"/>
                <w:szCs w:val="20"/>
              </w:rPr>
              <w:t xml:space="preserve"> de Libre Echange</w:t>
            </w:r>
          </w:p>
        </w:tc>
      </w:tr>
      <w:tr w:rsidR="00822B5E" w:rsidRPr="00903969" w:rsidTr="00BC3425">
        <w:tc>
          <w:tcPr>
            <w:tcW w:w="9210" w:type="dxa"/>
          </w:tcPr>
          <w:p w:rsidR="00822B5E" w:rsidRPr="00903969" w:rsidRDefault="00822B5E" w:rsidP="00BC3425">
            <w:pPr>
              <w:spacing w:after="120"/>
              <w:jc w:val="both"/>
              <w:rPr>
                <w:sz w:val="20"/>
                <w:szCs w:val="20"/>
              </w:rPr>
            </w:pPr>
            <w:r w:rsidRPr="00903969">
              <w:rPr>
                <w:b/>
                <w:sz w:val="20"/>
                <w:szCs w:val="20"/>
              </w:rPr>
              <w:t xml:space="preserve">FTR: </w:t>
            </w:r>
            <w:r w:rsidRPr="00903969">
              <w:rPr>
                <w:i/>
                <w:sz w:val="20"/>
                <w:szCs w:val="20"/>
              </w:rPr>
              <w:t xml:space="preserve">Full Time </w:t>
            </w:r>
            <w:proofErr w:type="spellStart"/>
            <w:r w:rsidRPr="00903969">
              <w:rPr>
                <w:i/>
                <w:sz w:val="20"/>
                <w:szCs w:val="20"/>
              </w:rPr>
              <w:t>Refiners</w:t>
            </w:r>
            <w:proofErr w:type="spellEnd"/>
            <w:r w:rsidRPr="00903969">
              <w:rPr>
                <w:i/>
                <w:sz w:val="20"/>
                <w:szCs w:val="20"/>
              </w:rPr>
              <w:t>:</w:t>
            </w:r>
            <w:r w:rsidRPr="00903969">
              <w:rPr>
                <w:b/>
                <w:sz w:val="20"/>
                <w:szCs w:val="20"/>
              </w:rPr>
              <w:t xml:space="preserve"> </w:t>
            </w:r>
            <w:r w:rsidRPr="00903969">
              <w:rPr>
                <w:sz w:val="20"/>
                <w:szCs w:val="20"/>
              </w:rPr>
              <w:t>Voltijdraffinaderijen</w:t>
            </w:r>
          </w:p>
        </w:tc>
      </w:tr>
      <w:tr w:rsidR="00822B5E" w:rsidRPr="00903969" w:rsidTr="00BC3425">
        <w:tc>
          <w:tcPr>
            <w:tcW w:w="9210" w:type="dxa"/>
          </w:tcPr>
          <w:p w:rsidR="00822B5E" w:rsidRPr="00903969" w:rsidRDefault="00822B5E" w:rsidP="00BC3425">
            <w:pPr>
              <w:spacing w:after="120"/>
              <w:jc w:val="both"/>
              <w:rPr>
                <w:sz w:val="20"/>
                <w:szCs w:val="20"/>
              </w:rPr>
            </w:pPr>
            <w:r w:rsidRPr="00903969">
              <w:rPr>
                <w:b/>
                <w:sz w:val="20"/>
                <w:szCs w:val="20"/>
              </w:rPr>
              <w:t>GMO</w:t>
            </w:r>
            <w:r w:rsidRPr="00903969">
              <w:rPr>
                <w:sz w:val="20"/>
                <w:szCs w:val="20"/>
              </w:rPr>
              <w:t>: Gemeenschappelijke Marktordening</w:t>
            </w:r>
          </w:p>
        </w:tc>
      </w:tr>
      <w:tr w:rsidR="00822B5E" w:rsidRPr="00903969" w:rsidTr="00BC3425">
        <w:tc>
          <w:tcPr>
            <w:tcW w:w="9210" w:type="dxa"/>
          </w:tcPr>
          <w:p w:rsidR="00822B5E" w:rsidRPr="00903969" w:rsidRDefault="00822B5E" w:rsidP="00BC3425">
            <w:pPr>
              <w:spacing w:after="120"/>
              <w:jc w:val="both"/>
              <w:rPr>
                <w:sz w:val="20"/>
                <w:szCs w:val="20"/>
              </w:rPr>
            </w:pPr>
            <w:r w:rsidRPr="00903969">
              <w:rPr>
                <w:b/>
                <w:sz w:val="20"/>
                <w:szCs w:val="20"/>
              </w:rPr>
              <w:t>GN-code</w:t>
            </w:r>
            <w:r w:rsidRPr="00903969">
              <w:rPr>
                <w:sz w:val="20"/>
                <w:szCs w:val="20"/>
              </w:rPr>
              <w:t xml:space="preserve">: code van de gecombineerde nomenclatuur, dit is de tarief- en statistieknomenclatuur van de douane-unie. </w:t>
            </w:r>
          </w:p>
        </w:tc>
      </w:tr>
      <w:tr w:rsidR="00822B5E" w:rsidRPr="00903969" w:rsidTr="00BC3425">
        <w:tc>
          <w:tcPr>
            <w:tcW w:w="9210" w:type="dxa"/>
          </w:tcPr>
          <w:p w:rsidR="00822B5E" w:rsidRPr="00903969" w:rsidRDefault="00822B5E" w:rsidP="00BC3425">
            <w:pPr>
              <w:spacing w:after="120"/>
              <w:jc w:val="both"/>
              <w:rPr>
                <w:b/>
                <w:sz w:val="20"/>
                <w:szCs w:val="20"/>
                <w:lang w:val="nl-NL"/>
              </w:rPr>
            </w:pPr>
            <w:r w:rsidRPr="00903969">
              <w:rPr>
                <w:b/>
                <w:sz w:val="20"/>
                <w:szCs w:val="20"/>
                <w:lang w:val="nl-NL"/>
              </w:rPr>
              <w:t xml:space="preserve">ISO: </w:t>
            </w:r>
            <w:r w:rsidRPr="00903969">
              <w:rPr>
                <w:i/>
                <w:sz w:val="20"/>
                <w:szCs w:val="20"/>
                <w:lang w:val="nl-NL"/>
              </w:rPr>
              <w:t xml:space="preserve">International Sugar </w:t>
            </w:r>
            <w:proofErr w:type="spellStart"/>
            <w:r w:rsidRPr="00903969">
              <w:rPr>
                <w:i/>
                <w:sz w:val="20"/>
                <w:szCs w:val="20"/>
                <w:lang w:val="nl-NL"/>
              </w:rPr>
              <w:t>Organisation</w:t>
            </w:r>
            <w:proofErr w:type="spellEnd"/>
          </w:p>
        </w:tc>
      </w:tr>
      <w:tr w:rsidR="00822B5E" w:rsidRPr="00903969" w:rsidTr="00BC3425">
        <w:tc>
          <w:tcPr>
            <w:tcW w:w="9210" w:type="dxa"/>
          </w:tcPr>
          <w:p w:rsidR="00822B5E" w:rsidRPr="00903969" w:rsidRDefault="00822B5E" w:rsidP="00BC3425">
            <w:pPr>
              <w:spacing w:after="120"/>
              <w:jc w:val="both"/>
              <w:rPr>
                <w:b/>
                <w:sz w:val="20"/>
                <w:szCs w:val="20"/>
                <w:lang w:val="nl-NL"/>
              </w:rPr>
            </w:pPr>
            <w:proofErr w:type="spellStart"/>
            <w:r w:rsidRPr="00903969">
              <w:rPr>
                <w:b/>
                <w:sz w:val="20"/>
                <w:szCs w:val="20"/>
                <w:lang w:val="nl-NL"/>
              </w:rPr>
              <w:t>Mercosur</w:t>
            </w:r>
            <w:proofErr w:type="spellEnd"/>
            <w:r w:rsidRPr="00903969">
              <w:rPr>
                <w:b/>
                <w:sz w:val="20"/>
                <w:szCs w:val="20"/>
                <w:lang w:val="nl-NL"/>
              </w:rPr>
              <w:t xml:space="preserve"> of </w:t>
            </w:r>
            <w:proofErr w:type="spellStart"/>
            <w:r w:rsidRPr="00903969">
              <w:rPr>
                <w:b/>
                <w:sz w:val="20"/>
                <w:szCs w:val="20"/>
                <w:lang w:val="nl-NL"/>
              </w:rPr>
              <w:t>Mercosul</w:t>
            </w:r>
            <w:proofErr w:type="spellEnd"/>
            <w:r w:rsidRPr="00903969">
              <w:rPr>
                <w:b/>
                <w:sz w:val="20"/>
                <w:szCs w:val="20"/>
                <w:lang w:val="nl-NL"/>
              </w:rPr>
              <w:t xml:space="preserve"> </w:t>
            </w:r>
            <w:r w:rsidRPr="00903969">
              <w:rPr>
                <w:sz w:val="20"/>
                <w:szCs w:val="20"/>
                <w:lang w:val="nl-NL"/>
              </w:rPr>
              <w:t xml:space="preserve">(in het Spaans: </w:t>
            </w:r>
            <w:proofErr w:type="spellStart"/>
            <w:r w:rsidRPr="00903969">
              <w:rPr>
                <w:sz w:val="20"/>
                <w:szCs w:val="20"/>
                <w:lang w:val="nl-NL"/>
              </w:rPr>
              <w:t>Mercado</w:t>
            </w:r>
            <w:proofErr w:type="spellEnd"/>
            <w:r w:rsidRPr="00903969">
              <w:rPr>
                <w:sz w:val="20"/>
                <w:szCs w:val="20"/>
                <w:lang w:val="nl-NL"/>
              </w:rPr>
              <w:t xml:space="preserve"> </w:t>
            </w:r>
            <w:proofErr w:type="spellStart"/>
            <w:r w:rsidRPr="00903969">
              <w:rPr>
                <w:sz w:val="20"/>
                <w:szCs w:val="20"/>
                <w:lang w:val="nl-NL"/>
              </w:rPr>
              <w:t>Común</w:t>
            </w:r>
            <w:proofErr w:type="spellEnd"/>
            <w:r w:rsidRPr="00903969">
              <w:rPr>
                <w:sz w:val="20"/>
                <w:szCs w:val="20"/>
                <w:lang w:val="nl-NL"/>
              </w:rPr>
              <w:t xml:space="preserve"> del </w:t>
            </w:r>
            <w:proofErr w:type="spellStart"/>
            <w:r w:rsidRPr="00903969">
              <w:rPr>
                <w:sz w:val="20"/>
                <w:szCs w:val="20"/>
                <w:lang w:val="nl-NL"/>
              </w:rPr>
              <w:t>Sur</w:t>
            </w:r>
            <w:proofErr w:type="spellEnd"/>
            <w:r w:rsidRPr="00903969">
              <w:rPr>
                <w:sz w:val="20"/>
                <w:szCs w:val="20"/>
                <w:lang w:val="nl-NL"/>
              </w:rPr>
              <w:t xml:space="preserve">, Portugees: </w:t>
            </w:r>
            <w:proofErr w:type="spellStart"/>
            <w:r w:rsidRPr="00903969">
              <w:rPr>
                <w:sz w:val="20"/>
                <w:szCs w:val="20"/>
                <w:lang w:val="nl-NL"/>
              </w:rPr>
              <w:t>Mercado</w:t>
            </w:r>
            <w:proofErr w:type="spellEnd"/>
            <w:r w:rsidRPr="00903969">
              <w:rPr>
                <w:sz w:val="20"/>
                <w:szCs w:val="20"/>
                <w:lang w:val="nl-NL"/>
              </w:rPr>
              <w:t xml:space="preserve"> </w:t>
            </w:r>
            <w:proofErr w:type="spellStart"/>
            <w:r w:rsidRPr="00903969">
              <w:rPr>
                <w:sz w:val="20"/>
                <w:szCs w:val="20"/>
                <w:lang w:val="nl-NL"/>
              </w:rPr>
              <w:t>Comum</w:t>
            </w:r>
            <w:proofErr w:type="spellEnd"/>
            <w:r w:rsidRPr="00903969">
              <w:rPr>
                <w:sz w:val="20"/>
                <w:szCs w:val="20"/>
                <w:lang w:val="nl-NL"/>
              </w:rPr>
              <w:t xml:space="preserve"> do Sul, </w:t>
            </w:r>
            <w:proofErr w:type="spellStart"/>
            <w:r w:rsidRPr="00903969">
              <w:rPr>
                <w:sz w:val="20"/>
                <w:szCs w:val="20"/>
                <w:lang w:val="nl-NL"/>
              </w:rPr>
              <w:t>Guaraní</w:t>
            </w:r>
            <w:proofErr w:type="spellEnd"/>
            <w:r w:rsidRPr="00903969">
              <w:rPr>
                <w:sz w:val="20"/>
                <w:szCs w:val="20"/>
                <w:lang w:val="nl-NL"/>
              </w:rPr>
              <w:t xml:space="preserve"> </w:t>
            </w:r>
            <w:proofErr w:type="spellStart"/>
            <w:r w:rsidRPr="00903969">
              <w:rPr>
                <w:sz w:val="20"/>
                <w:szCs w:val="20"/>
                <w:lang w:val="nl-NL"/>
              </w:rPr>
              <w:t>Ñemby</w:t>
            </w:r>
            <w:proofErr w:type="spellEnd"/>
            <w:r w:rsidRPr="00903969">
              <w:rPr>
                <w:sz w:val="20"/>
                <w:szCs w:val="20"/>
                <w:lang w:val="nl-NL"/>
              </w:rPr>
              <w:t xml:space="preserve"> </w:t>
            </w:r>
            <w:proofErr w:type="spellStart"/>
            <w:r w:rsidRPr="00903969">
              <w:rPr>
                <w:sz w:val="20"/>
                <w:szCs w:val="20"/>
                <w:lang w:val="nl-NL"/>
              </w:rPr>
              <w:t>Ñemuha</w:t>
            </w:r>
            <w:proofErr w:type="spellEnd"/>
            <w:r w:rsidRPr="00903969">
              <w:rPr>
                <w:sz w:val="20"/>
                <w:szCs w:val="20"/>
                <w:lang w:val="nl-NL"/>
              </w:rPr>
              <w:t xml:space="preserve">, Nederlands: Zuidelijke Gemeenschappelijke Markt) is een douane-unie tussen Brazilië, Argentinië, Uruguay, Paraguay en Venezuela. </w:t>
            </w:r>
            <w:proofErr w:type="spellStart"/>
            <w:r w:rsidRPr="00903969">
              <w:rPr>
                <w:sz w:val="20"/>
                <w:szCs w:val="20"/>
                <w:lang w:val="nl-NL"/>
              </w:rPr>
              <w:t>Mercosur</w:t>
            </w:r>
            <w:proofErr w:type="spellEnd"/>
            <w:r w:rsidRPr="00903969">
              <w:rPr>
                <w:sz w:val="20"/>
                <w:szCs w:val="20"/>
                <w:lang w:val="nl-NL"/>
              </w:rPr>
              <w:t xml:space="preserve"> werd opgericht in 1991. Het doel van de organisatie was om vrije handel en vrij verkeer van goederen, personen en kapitaal te bevorderen</w:t>
            </w:r>
          </w:p>
        </w:tc>
      </w:tr>
      <w:tr w:rsidR="00CC173D" w:rsidRPr="00903969" w:rsidTr="00BC3425">
        <w:tc>
          <w:tcPr>
            <w:tcW w:w="9210" w:type="dxa"/>
          </w:tcPr>
          <w:p w:rsidR="00CC173D" w:rsidRPr="00903969" w:rsidRDefault="00CC173D" w:rsidP="00BC3425">
            <w:pPr>
              <w:spacing w:after="120"/>
              <w:jc w:val="both"/>
              <w:rPr>
                <w:b/>
                <w:sz w:val="20"/>
                <w:szCs w:val="20"/>
              </w:rPr>
            </w:pPr>
            <w:r w:rsidRPr="00903969">
              <w:rPr>
                <w:rFonts w:cs="Arial"/>
                <w:b/>
                <w:sz w:val="20"/>
                <w:szCs w:val="20"/>
              </w:rPr>
              <w:t>MFN</w:t>
            </w:r>
            <w:r w:rsidRPr="00903969">
              <w:rPr>
                <w:rFonts w:cs="Arial"/>
                <w:sz w:val="20"/>
                <w:szCs w:val="20"/>
              </w:rPr>
              <w:t xml:space="preserve">: </w:t>
            </w:r>
            <w:r w:rsidR="004056BD" w:rsidRPr="00903969">
              <w:rPr>
                <w:rFonts w:cs="Arial"/>
                <w:sz w:val="20"/>
                <w:szCs w:val="20"/>
              </w:rPr>
              <w:t>Principe waarbij de meest gunstige handelsvoorwaarden die aan één ander land worden toegekend, automatisch ook worden toegekend aan alle andere handelspartners die de MFN status hebben</w:t>
            </w:r>
          </w:p>
        </w:tc>
      </w:tr>
      <w:tr w:rsidR="00822B5E" w:rsidRPr="00903969" w:rsidTr="00BC3425">
        <w:tc>
          <w:tcPr>
            <w:tcW w:w="9210" w:type="dxa"/>
          </w:tcPr>
          <w:p w:rsidR="00822B5E" w:rsidRPr="00903969" w:rsidRDefault="00822B5E" w:rsidP="00BC3425">
            <w:pPr>
              <w:spacing w:after="120"/>
              <w:jc w:val="both"/>
              <w:rPr>
                <w:sz w:val="20"/>
                <w:szCs w:val="20"/>
              </w:rPr>
            </w:pPr>
            <w:r w:rsidRPr="00903969">
              <w:rPr>
                <w:b/>
                <w:sz w:val="20"/>
                <w:szCs w:val="20"/>
              </w:rPr>
              <w:t>Mt</w:t>
            </w:r>
            <w:r w:rsidRPr="00903969">
              <w:rPr>
                <w:sz w:val="20"/>
                <w:szCs w:val="20"/>
              </w:rPr>
              <w:t>: miljoen ton</w:t>
            </w:r>
          </w:p>
        </w:tc>
      </w:tr>
      <w:tr w:rsidR="00822B5E" w:rsidRPr="00903969" w:rsidTr="00BC3425">
        <w:tc>
          <w:tcPr>
            <w:tcW w:w="9210" w:type="dxa"/>
          </w:tcPr>
          <w:p w:rsidR="00822B5E" w:rsidRPr="00903969" w:rsidRDefault="00822B5E" w:rsidP="00BC3425">
            <w:pPr>
              <w:spacing w:after="120"/>
              <w:jc w:val="both"/>
              <w:rPr>
                <w:sz w:val="20"/>
                <w:szCs w:val="20"/>
                <w:lang w:val="nl-NL"/>
              </w:rPr>
            </w:pPr>
            <w:r w:rsidRPr="00903969">
              <w:rPr>
                <w:b/>
                <w:sz w:val="20"/>
                <w:szCs w:val="20"/>
                <w:lang w:val="nl-NL"/>
              </w:rPr>
              <w:t>NON-ACS</w:t>
            </w:r>
            <w:r w:rsidRPr="00903969">
              <w:rPr>
                <w:sz w:val="20"/>
                <w:szCs w:val="20"/>
                <w:lang w:val="nl-NL"/>
              </w:rPr>
              <w:t>: staten die niet tot ACS behoren.</w:t>
            </w:r>
          </w:p>
        </w:tc>
      </w:tr>
      <w:tr w:rsidR="009F4939" w:rsidRPr="00903969" w:rsidTr="00BC3425">
        <w:tc>
          <w:tcPr>
            <w:tcW w:w="9210" w:type="dxa"/>
          </w:tcPr>
          <w:p w:rsidR="009F4939" w:rsidRPr="00903969" w:rsidRDefault="009F4939" w:rsidP="00BC3425">
            <w:pPr>
              <w:spacing w:after="120"/>
              <w:jc w:val="both"/>
              <w:rPr>
                <w:b/>
                <w:sz w:val="20"/>
                <w:szCs w:val="20"/>
                <w:lang w:val="nl-NL"/>
              </w:rPr>
            </w:pPr>
            <w:r w:rsidRPr="00903969">
              <w:rPr>
                <w:b/>
                <w:sz w:val="20"/>
                <w:szCs w:val="20"/>
                <w:lang w:val="nl-NL"/>
              </w:rPr>
              <w:t xml:space="preserve">IA: </w:t>
            </w:r>
            <w:proofErr w:type="spellStart"/>
            <w:r w:rsidRPr="00903969">
              <w:rPr>
                <w:sz w:val="20"/>
                <w:szCs w:val="20"/>
                <w:lang w:val="nl-NL"/>
              </w:rPr>
              <w:t>Implementing</w:t>
            </w:r>
            <w:proofErr w:type="spellEnd"/>
            <w:r w:rsidRPr="00903969">
              <w:rPr>
                <w:sz w:val="20"/>
                <w:szCs w:val="20"/>
                <w:lang w:val="nl-NL"/>
              </w:rPr>
              <w:t xml:space="preserve"> Act</w:t>
            </w:r>
          </w:p>
        </w:tc>
      </w:tr>
      <w:tr w:rsidR="00822B5E" w:rsidRPr="00903969" w:rsidTr="00BC3425">
        <w:tc>
          <w:tcPr>
            <w:tcW w:w="9210" w:type="dxa"/>
          </w:tcPr>
          <w:p w:rsidR="00822B5E" w:rsidRPr="00903969" w:rsidRDefault="007D6756" w:rsidP="004C2E76">
            <w:pPr>
              <w:spacing w:after="120"/>
              <w:jc w:val="both"/>
              <w:rPr>
                <w:b/>
                <w:sz w:val="20"/>
                <w:szCs w:val="20"/>
              </w:rPr>
            </w:pPr>
            <w:r w:rsidRPr="00903969">
              <w:rPr>
                <w:b/>
                <w:sz w:val="20"/>
                <w:szCs w:val="20"/>
              </w:rPr>
              <w:t>TAF</w:t>
            </w:r>
            <w:r w:rsidR="00822B5E" w:rsidRPr="00903969">
              <w:rPr>
                <w:b/>
                <w:sz w:val="20"/>
                <w:szCs w:val="20"/>
              </w:rPr>
              <w:t xml:space="preserve"> : </w:t>
            </w:r>
            <w:proofErr w:type="spellStart"/>
            <w:r w:rsidR="004C2E76" w:rsidRPr="00903969">
              <w:rPr>
                <w:sz w:val="20"/>
                <w:szCs w:val="20"/>
              </w:rPr>
              <w:t>travail</w:t>
            </w:r>
            <w:proofErr w:type="spellEnd"/>
            <w:r w:rsidR="004C2E76" w:rsidRPr="00903969">
              <w:rPr>
                <w:sz w:val="20"/>
                <w:szCs w:val="20"/>
              </w:rPr>
              <w:t xml:space="preserve"> à </w:t>
            </w:r>
            <w:proofErr w:type="spellStart"/>
            <w:r w:rsidR="004C2E76" w:rsidRPr="00903969">
              <w:rPr>
                <w:sz w:val="20"/>
                <w:szCs w:val="20"/>
              </w:rPr>
              <w:t>façon</w:t>
            </w:r>
            <w:proofErr w:type="spellEnd"/>
          </w:p>
        </w:tc>
      </w:tr>
      <w:tr w:rsidR="007D6756" w:rsidRPr="00903969" w:rsidTr="00BC3425">
        <w:tc>
          <w:tcPr>
            <w:tcW w:w="9210" w:type="dxa"/>
          </w:tcPr>
          <w:p w:rsidR="007D6756" w:rsidRPr="00903969" w:rsidRDefault="007D6756" w:rsidP="00213434">
            <w:pPr>
              <w:spacing w:after="120"/>
              <w:jc w:val="both"/>
              <w:rPr>
                <w:b/>
                <w:sz w:val="20"/>
                <w:szCs w:val="20"/>
              </w:rPr>
            </w:pPr>
            <w:r w:rsidRPr="00903969">
              <w:rPr>
                <w:b/>
                <w:sz w:val="20"/>
                <w:szCs w:val="20"/>
              </w:rPr>
              <w:t xml:space="preserve">Tel </w:t>
            </w:r>
            <w:proofErr w:type="spellStart"/>
            <w:r w:rsidRPr="00903969">
              <w:rPr>
                <w:b/>
                <w:sz w:val="20"/>
                <w:szCs w:val="20"/>
              </w:rPr>
              <w:t>quel</w:t>
            </w:r>
            <w:proofErr w:type="spellEnd"/>
            <w:r w:rsidRPr="00903969">
              <w:rPr>
                <w:b/>
                <w:sz w:val="20"/>
                <w:szCs w:val="20"/>
              </w:rPr>
              <w:t xml:space="preserve"> : </w:t>
            </w:r>
            <w:r w:rsidRPr="00903969">
              <w:rPr>
                <w:sz w:val="20"/>
                <w:szCs w:val="20"/>
              </w:rPr>
              <w:t>in ongewijzigde vorm</w:t>
            </w:r>
          </w:p>
        </w:tc>
      </w:tr>
      <w:tr w:rsidR="007D6756" w:rsidRPr="00903969" w:rsidTr="00BC3425">
        <w:tc>
          <w:tcPr>
            <w:tcW w:w="9210" w:type="dxa"/>
          </w:tcPr>
          <w:p w:rsidR="007D6756" w:rsidRPr="00903969" w:rsidRDefault="007D6756" w:rsidP="00213434">
            <w:pPr>
              <w:spacing w:after="120"/>
              <w:jc w:val="both"/>
              <w:rPr>
                <w:sz w:val="20"/>
                <w:szCs w:val="20"/>
                <w:lang w:val="nl-NL"/>
              </w:rPr>
            </w:pPr>
            <w:r w:rsidRPr="00903969">
              <w:rPr>
                <w:b/>
                <w:sz w:val="20"/>
                <w:szCs w:val="20"/>
                <w:lang w:val="nl-NL"/>
              </w:rPr>
              <w:t>TRQ</w:t>
            </w:r>
            <w:r w:rsidRPr="00903969">
              <w:rPr>
                <w:sz w:val="20"/>
                <w:szCs w:val="20"/>
                <w:lang w:val="nl-NL"/>
              </w:rPr>
              <w:t xml:space="preserve">: </w:t>
            </w:r>
            <w:proofErr w:type="spellStart"/>
            <w:r w:rsidRPr="00903969">
              <w:rPr>
                <w:i/>
                <w:sz w:val="20"/>
                <w:szCs w:val="20"/>
                <w:lang w:val="nl-NL"/>
              </w:rPr>
              <w:t>Tariff</w:t>
            </w:r>
            <w:proofErr w:type="spellEnd"/>
            <w:r w:rsidRPr="00903969">
              <w:rPr>
                <w:i/>
                <w:sz w:val="20"/>
                <w:szCs w:val="20"/>
                <w:lang w:val="nl-NL"/>
              </w:rPr>
              <w:t xml:space="preserve"> </w:t>
            </w:r>
            <w:proofErr w:type="spellStart"/>
            <w:r w:rsidRPr="00903969">
              <w:rPr>
                <w:i/>
                <w:sz w:val="20"/>
                <w:szCs w:val="20"/>
                <w:lang w:val="nl-NL"/>
              </w:rPr>
              <w:t>Rate</w:t>
            </w:r>
            <w:proofErr w:type="spellEnd"/>
            <w:r w:rsidRPr="00903969">
              <w:rPr>
                <w:i/>
                <w:sz w:val="20"/>
                <w:szCs w:val="20"/>
                <w:lang w:val="nl-NL"/>
              </w:rPr>
              <w:t xml:space="preserve"> Quotum</w:t>
            </w:r>
            <w:r w:rsidRPr="00903969">
              <w:rPr>
                <w:sz w:val="20"/>
                <w:szCs w:val="20"/>
                <w:lang w:val="nl-NL"/>
              </w:rPr>
              <w:t xml:space="preserve"> : tariefcontingent: hoeveelheid in te voeren aan een bepaald (verlaagd) invoertarief. Eens het quotum is opgevuld, geldt weer het normale (hogere) invoertarief.</w:t>
            </w:r>
          </w:p>
        </w:tc>
      </w:tr>
      <w:tr w:rsidR="00822B5E" w:rsidRPr="005C52D8" w:rsidTr="00BC3425">
        <w:tc>
          <w:tcPr>
            <w:tcW w:w="9210" w:type="dxa"/>
          </w:tcPr>
          <w:p w:rsidR="00822B5E" w:rsidRPr="00903969" w:rsidRDefault="00822B5E" w:rsidP="00BC3425">
            <w:pPr>
              <w:spacing w:after="120"/>
              <w:jc w:val="both"/>
              <w:rPr>
                <w:b/>
                <w:sz w:val="20"/>
                <w:szCs w:val="20"/>
                <w:lang w:val="en-US"/>
              </w:rPr>
            </w:pPr>
            <w:r w:rsidRPr="00903969">
              <w:rPr>
                <w:b/>
                <w:sz w:val="20"/>
                <w:szCs w:val="20"/>
                <w:lang w:val="en-US"/>
              </w:rPr>
              <w:t xml:space="preserve">USDA: </w:t>
            </w:r>
            <w:r w:rsidRPr="00903969">
              <w:rPr>
                <w:i/>
                <w:sz w:val="20"/>
                <w:szCs w:val="20"/>
                <w:lang w:val="en-US"/>
              </w:rPr>
              <w:t>United States Department of Agriculture</w:t>
            </w:r>
            <w:r w:rsidRPr="00903969">
              <w:rPr>
                <w:sz w:val="20"/>
                <w:szCs w:val="20"/>
                <w:lang w:val="en-US"/>
              </w:rPr>
              <w:t xml:space="preserve">: </w:t>
            </w:r>
            <w:proofErr w:type="spellStart"/>
            <w:r w:rsidRPr="00903969">
              <w:rPr>
                <w:sz w:val="20"/>
                <w:szCs w:val="20"/>
                <w:lang w:val="en-US"/>
              </w:rPr>
              <w:t>Departement</w:t>
            </w:r>
            <w:proofErr w:type="spellEnd"/>
            <w:r w:rsidRPr="00903969">
              <w:rPr>
                <w:sz w:val="20"/>
                <w:szCs w:val="20"/>
                <w:lang w:val="en-US"/>
              </w:rPr>
              <w:t xml:space="preserve"> Landbouw van de VSA</w:t>
            </w:r>
          </w:p>
        </w:tc>
      </w:tr>
      <w:bookmarkEnd w:id="1"/>
    </w:tbl>
    <w:p w:rsidR="00351D04" w:rsidRPr="009B6299" w:rsidRDefault="00351D04" w:rsidP="00A47258">
      <w:pPr>
        <w:pStyle w:val="Kop1"/>
        <w:tabs>
          <w:tab w:val="left" w:pos="3686"/>
        </w:tabs>
        <w:spacing w:before="0" w:line="432" w:lineRule="exact"/>
        <w:jc w:val="both"/>
        <w:rPr>
          <w:lang w:val="en-US"/>
        </w:rPr>
      </w:pPr>
    </w:p>
    <w:sectPr w:rsidR="00351D04" w:rsidRPr="009B6299" w:rsidSect="00D962D2">
      <w:headerReference w:type="default" r:id="rId18"/>
      <w:footerReference w:type="default" r:id="rId19"/>
      <w:type w:val="continuous"/>
      <w:pgSz w:w="11906" w:h="16838"/>
      <w:pgMar w:top="288" w:right="1418" w:bottom="993"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3B" w:rsidRDefault="008A3D3B" w:rsidP="00C41C85">
      <w:pPr>
        <w:spacing w:line="240" w:lineRule="auto"/>
      </w:pPr>
      <w:r>
        <w:separator/>
      </w:r>
    </w:p>
  </w:endnote>
  <w:endnote w:type="continuationSeparator" w:id="0">
    <w:p w:rsidR="008A3D3B" w:rsidRDefault="008A3D3B"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Courier New"/>
    <w:charset w:val="00"/>
    <w:family w:val="auto"/>
    <w:pitch w:val="variable"/>
    <w:sig w:usb0="00000003" w:usb1="00000000" w:usb2="00000000" w:usb3="00000000" w:csb0="00000001" w:csb1="00000000"/>
  </w:font>
  <w:font w:name="Flanders Art Serif">
    <w:altName w:val="Flanders Art Serif"/>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charset w:val="00"/>
    <w:family w:val="auto"/>
    <w:pitch w:val="variable"/>
    <w:sig w:usb0="00000001"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5E" w:rsidRPr="00742D22" w:rsidRDefault="00A5615E" w:rsidP="00BC3425">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Pr>
        <w:rFonts w:ascii="FlandersArtSans-Regular" w:hAnsi="FlandersArtSans-Regular" w:cs="Calibri"/>
        <w:noProof/>
        <w:sz w:val="18"/>
        <w:szCs w:val="18"/>
      </w:rPr>
      <w:t>6</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Pr>
        <w:rStyle w:val="Paginanummer"/>
        <w:rFonts w:ascii="FlandersArtSans-Regular" w:hAnsi="FlandersArtSans-Regular" w:cs="Calibri"/>
        <w:noProof/>
        <w:sz w:val="18"/>
        <w:szCs w:val="18"/>
      </w:rPr>
      <w:t>6</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5E" w:rsidRDefault="00A5615E" w:rsidP="00BC3425">
    <w:pPr>
      <w:pStyle w:val="Koptekst"/>
      <w:tabs>
        <w:tab w:val="clear" w:pos="4536"/>
        <w:tab w:val="clear" w:pos="9072"/>
        <w:tab w:val="center" w:pos="9356"/>
        <w:tab w:val="right" w:pos="10206"/>
      </w:tabs>
      <w:spacing w:before="200" w:after="120"/>
    </w:pPr>
    <w:r>
      <w:rPr>
        <w:noProof/>
        <w:lang w:eastAsia="nl-BE"/>
      </w:rPr>
      <w:drawing>
        <wp:inline distT="0" distB="0" distL="0" distR="0" wp14:anchorId="2AA8F7C4" wp14:editId="2F35D326">
          <wp:extent cx="13788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sidR="005C52D8">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5C52D8">
      <w:rPr>
        <w:rStyle w:val="Paginanummer"/>
        <w:rFonts w:cs="Calibri"/>
        <w:noProof/>
        <w:sz w:val="18"/>
        <w:szCs w:val="18"/>
      </w:rPr>
      <w:t>8</w:t>
    </w:r>
    <w:r w:rsidRPr="00E344C5">
      <w:rPr>
        <w:rStyle w:val="Paginanummer"/>
        <w:rFonts w:cs="Calibr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83044"/>
      <w:docPartObj>
        <w:docPartGallery w:val="Page Numbers (Bottom of Page)"/>
        <w:docPartUnique/>
      </w:docPartObj>
    </w:sdtPr>
    <w:sdtEndPr>
      <w:rPr>
        <w:sz w:val="16"/>
        <w:szCs w:val="16"/>
      </w:rPr>
    </w:sdtEndPr>
    <w:sdtContent>
      <w:p w:rsidR="00A5615E" w:rsidRPr="00C76AC6" w:rsidRDefault="00A5615E">
        <w:pPr>
          <w:pStyle w:val="Voettekst"/>
          <w:jc w:val="right"/>
          <w:rPr>
            <w:sz w:val="16"/>
            <w:szCs w:val="16"/>
          </w:rPr>
        </w:pPr>
        <w:r w:rsidRPr="00C76AC6">
          <w:rPr>
            <w:sz w:val="16"/>
            <w:szCs w:val="16"/>
          </w:rPr>
          <w:fldChar w:fldCharType="begin"/>
        </w:r>
        <w:r w:rsidRPr="00C76AC6">
          <w:rPr>
            <w:sz w:val="16"/>
            <w:szCs w:val="16"/>
          </w:rPr>
          <w:instrText>PAGE   \* MERGEFORMAT</w:instrText>
        </w:r>
        <w:r w:rsidRPr="00C76AC6">
          <w:rPr>
            <w:sz w:val="16"/>
            <w:szCs w:val="16"/>
          </w:rPr>
          <w:fldChar w:fldCharType="separate"/>
        </w:r>
        <w:r w:rsidR="005C52D8" w:rsidRPr="005C52D8">
          <w:rPr>
            <w:noProof/>
            <w:sz w:val="16"/>
            <w:szCs w:val="16"/>
            <w:lang w:val="nl-NL"/>
          </w:rPr>
          <w:t>8</w:t>
        </w:r>
        <w:r w:rsidRPr="00C76AC6">
          <w:rPr>
            <w:sz w:val="16"/>
            <w:szCs w:val="16"/>
          </w:rPr>
          <w:fldChar w:fldCharType="end"/>
        </w:r>
      </w:p>
    </w:sdtContent>
  </w:sdt>
  <w:p w:rsidR="00A5615E" w:rsidRPr="00D15D88" w:rsidRDefault="005C52D8" w:rsidP="00BC3425">
    <w:pPr>
      <w:pStyle w:val="Voettekst"/>
    </w:pPr>
    <w:sdt>
      <w:sdtPr>
        <w:rPr>
          <w:sz w:val="14"/>
          <w:szCs w:val="14"/>
        </w:rPr>
        <w:id w:val="1759249924"/>
        <w:lock w:val="contentLocked"/>
        <w:text/>
      </w:sdtPr>
      <w:sdtEndPr/>
      <w:sdtContent>
        <w:r w:rsidR="00A5615E" w:rsidRPr="006128D7">
          <w:rPr>
            <w:sz w:val="14"/>
            <w:szCs w:val="14"/>
          </w:rPr>
          <w:t>www.vlaanderen.be/landbouw</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3B" w:rsidRDefault="008A3D3B" w:rsidP="00C41C85">
      <w:pPr>
        <w:spacing w:line="240" w:lineRule="auto"/>
      </w:pPr>
      <w:r>
        <w:separator/>
      </w:r>
    </w:p>
  </w:footnote>
  <w:footnote w:type="continuationSeparator" w:id="0">
    <w:p w:rsidR="008A3D3B" w:rsidRDefault="008A3D3B" w:rsidP="00C41C85">
      <w:pPr>
        <w:spacing w:line="240" w:lineRule="auto"/>
      </w:pPr>
      <w:r>
        <w:continuationSeparator/>
      </w:r>
    </w:p>
  </w:footnote>
  <w:footnote w:id="1">
    <w:p w:rsidR="00A5615E" w:rsidRDefault="00A5615E" w:rsidP="00A5615E">
      <w:pPr>
        <w:pStyle w:val="Voetnoottekst"/>
      </w:pPr>
      <w:r>
        <w:rPr>
          <w:rStyle w:val="Voetnootmarkering"/>
        </w:rPr>
        <w:footnoteRef/>
      </w:r>
      <w:r>
        <w:t xml:space="preserve"> 50 % van 150.000 t (100.000 t witte suiker en 50.000 t witte en ruwe suiker)</w:t>
      </w:r>
    </w:p>
  </w:footnote>
  <w:footnote w:id="2">
    <w:p w:rsidR="00A5615E" w:rsidRDefault="00A5615E" w:rsidP="00A5615E">
      <w:pPr>
        <w:pStyle w:val="Voetnoottekst"/>
      </w:pPr>
      <w:r>
        <w:rPr>
          <w:rStyle w:val="Voetnootmarkering"/>
        </w:rPr>
        <w:footnoteRef/>
      </w:r>
      <w:r>
        <w:t xml:space="preserve"> 25 % in te vullen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5E" w:rsidRDefault="005C52D8" w:rsidP="00BC3425">
    <w:pPr>
      <w:pStyle w:val="Voettekst"/>
      <w:rPr>
        <w:sz w:val="14"/>
        <w:szCs w:val="14"/>
      </w:rPr>
    </w:pPr>
    <w:sdt>
      <w:sdtPr>
        <w:rPr>
          <w:sz w:val="14"/>
          <w:szCs w:val="14"/>
        </w:rPr>
        <w:id w:val="145093471"/>
      </w:sdtPr>
      <w:sdtEndPr/>
      <w:sdtContent>
        <w:r w:rsidR="00A5615E" w:rsidRPr="00964058">
          <w:rPr>
            <w:sz w:val="14"/>
            <w:szCs w:val="14"/>
          </w:rPr>
          <w:t>VERSLAG:</w:t>
        </w:r>
      </w:sdtContent>
    </w:sdt>
    <w:r w:rsidR="00A5615E" w:rsidRPr="00964058">
      <w:rPr>
        <w:sz w:val="14"/>
        <w:szCs w:val="14"/>
      </w:rPr>
      <w:t xml:space="preserve"> </w:t>
    </w:r>
    <w:r w:rsidR="00A5615E">
      <w:rPr>
        <w:sz w:val="14"/>
        <w:szCs w:val="14"/>
      </w:rPr>
      <w:t>Beheerscomité suiker 22 december 2016</w:t>
    </w:r>
  </w:p>
  <w:p w:rsidR="00A5615E" w:rsidRDefault="00A5615E" w:rsidP="00BC3425"/>
  <w:p w:rsidR="00A5615E" w:rsidRPr="00D15D88" w:rsidRDefault="00A5615E" w:rsidP="00D962D2">
    <w:pP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87"/>
    <w:multiLevelType w:val="hybridMultilevel"/>
    <w:tmpl w:val="179C3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nsid w:val="04BD05F2"/>
    <w:multiLevelType w:val="hybridMultilevel"/>
    <w:tmpl w:val="81B8D7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C87D98"/>
    <w:multiLevelType w:val="hybridMultilevel"/>
    <w:tmpl w:val="F50A2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BCC43AC"/>
    <w:multiLevelType w:val="hybridMultilevel"/>
    <w:tmpl w:val="B7B674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0CC2418"/>
    <w:multiLevelType w:val="hybridMultilevel"/>
    <w:tmpl w:val="B1B0376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194BC8"/>
    <w:multiLevelType w:val="hybridMultilevel"/>
    <w:tmpl w:val="C5EEF3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33E37CF"/>
    <w:multiLevelType w:val="hybridMultilevel"/>
    <w:tmpl w:val="6AA47F80"/>
    <w:lvl w:ilvl="0" w:tplc="E4BA65A2">
      <w:numFmt w:val="bullet"/>
      <w:lvlText w:val="•"/>
      <w:lvlJc w:val="left"/>
      <w:pPr>
        <w:ind w:left="720" w:hanging="360"/>
      </w:pPr>
      <w:rPr>
        <w:rFonts w:ascii="Lucida Sans Unicode" w:eastAsia="Times New Roman"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4534260"/>
    <w:multiLevelType w:val="hybridMultilevel"/>
    <w:tmpl w:val="5FC0CA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9BD6627"/>
    <w:multiLevelType w:val="hybridMultilevel"/>
    <w:tmpl w:val="9B4E7A6E"/>
    <w:lvl w:ilvl="0" w:tplc="E4F054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D025B22"/>
    <w:multiLevelType w:val="hybridMultilevel"/>
    <w:tmpl w:val="BF387C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E1A457F"/>
    <w:multiLevelType w:val="hybridMultilevel"/>
    <w:tmpl w:val="B90C7F70"/>
    <w:lvl w:ilvl="0" w:tplc="D65AF892">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E024E"/>
    <w:multiLevelType w:val="hybridMultilevel"/>
    <w:tmpl w:val="0E9CB6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2144A4C"/>
    <w:multiLevelType w:val="multilevel"/>
    <w:tmpl w:val="28C430FC"/>
    <w:lvl w:ilvl="0">
      <w:start w:val="1"/>
      <w:numFmt w:val="decimal"/>
      <w:lvlText w:val="%1."/>
      <w:lvlJc w:val="left"/>
      <w:pPr>
        <w:ind w:left="585" w:hanging="585"/>
      </w:pPr>
      <w:rPr>
        <w:rFonts w:hint="default"/>
      </w:rPr>
    </w:lvl>
    <w:lvl w:ilvl="1">
      <w:start w:val="1"/>
      <w:numFmt w:val="decimal"/>
      <w:lvlText w:val="%1.%2."/>
      <w:lvlJc w:val="left"/>
      <w:pPr>
        <w:ind w:left="955" w:hanging="72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785" w:hanging="1080"/>
      </w:pPr>
      <w:rPr>
        <w:rFonts w:hint="default"/>
      </w:rPr>
    </w:lvl>
    <w:lvl w:ilvl="4">
      <w:start w:val="1"/>
      <w:numFmt w:val="decimal"/>
      <w:lvlText w:val="%1.%2.%3.%4.%5."/>
      <w:lvlJc w:val="left"/>
      <w:pPr>
        <w:ind w:left="2380" w:hanging="144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3210" w:hanging="180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16">
    <w:nsid w:val="443A1E80"/>
    <w:multiLevelType w:val="hybridMultilevel"/>
    <w:tmpl w:val="7FC05F6E"/>
    <w:lvl w:ilvl="0" w:tplc="E4BA65A2">
      <w:numFmt w:val="bullet"/>
      <w:lvlText w:val="•"/>
      <w:lvlJc w:val="left"/>
      <w:pPr>
        <w:ind w:left="720" w:hanging="360"/>
      </w:pPr>
      <w:rPr>
        <w:rFonts w:ascii="Lucida Sans Unicode" w:eastAsia="Times New Roman" w:hAnsi="Lucida Sans Unicode" w:cs="Lucida Sans Unico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6F03570"/>
    <w:multiLevelType w:val="hybridMultilevel"/>
    <w:tmpl w:val="37C60F1A"/>
    <w:lvl w:ilvl="0" w:tplc="E4BA65A2">
      <w:numFmt w:val="bullet"/>
      <w:lvlText w:val="•"/>
      <w:lvlJc w:val="left"/>
      <w:pPr>
        <w:ind w:left="720" w:hanging="360"/>
      </w:pPr>
      <w:rPr>
        <w:rFonts w:ascii="Lucida Sans Unicode" w:eastAsia="Times New Roman" w:hAnsi="Lucida Sans Unicode" w:cs="Lucida Sans Unicode"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1EF7E88"/>
    <w:multiLevelType w:val="hybridMultilevel"/>
    <w:tmpl w:val="E2DA40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0">
    <w:nsid w:val="5FA62B64"/>
    <w:multiLevelType w:val="hybridMultilevel"/>
    <w:tmpl w:val="E2DA40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7376EB4"/>
    <w:multiLevelType w:val="multilevel"/>
    <w:tmpl w:val="6BBA4242"/>
    <w:lvl w:ilvl="0">
      <w:start w:val="1"/>
      <w:numFmt w:val="decimal"/>
      <w:lvlText w:val="%1"/>
      <w:lvlJc w:val="left"/>
      <w:pPr>
        <w:ind w:left="375" w:hanging="375"/>
      </w:pPr>
      <w:rPr>
        <w:rFonts w:hint="default"/>
      </w:rPr>
    </w:lvl>
    <w:lvl w:ilvl="1">
      <w:start w:val="1"/>
      <w:numFmt w:val="decimal"/>
      <w:lvlText w:val="%1.%2"/>
      <w:lvlJc w:val="left"/>
      <w:pPr>
        <w:ind w:left="907" w:hanging="72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22">
    <w:nsid w:val="698C67D3"/>
    <w:multiLevelType w:val="multilevel"/>
    <w:tmpl w:val="665C4132"/>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4">
    <w:nsid w:val="6F7B119F"/>
    <w:multiLevelType w:val="hybridMultilevel"/>
    <w:tmpl w:val="896675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53719AA"/>
    <w:multiLevelType w:val="hybridMultilevel"/>
    <w:tmpl w:val="6DBAF44E"/>
    <w:lvl w:ilvl="0" w:tplc="FBCC899A">
      <w:start w:val="1"/>
      <w:numFmt w:val="bullet"/>
      <w:lvlText w:val="-"/>
      <w:lvlJc w:val="left"/>
      <w:pPr>
        <w:ind w:left="502" w:hanging="360"/>
      </w:pPr>
      <w:rPr>
        <w:rFonts w:ascii="FlandersArtSans-Regular" w:eastAsiaTheme="minorHAnsi" w:hAnsi="FlandersArtSans-Regular" w:cstheme="minorBidi"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num w:numId="1">
    <w:abstractNumId w:val="22"/>
  </w:num>
  <w:num w:numId="2">
    <w:abstractNumId w:val="22"/>
  </w:num>
  <w:num w:numId="3">
    <w:abstractNumId w:val="1"/>
  </w:num>
  <w:num w:numId="4">
    <w:abstractNumId w:val="19"/>
  </w:num>
  <w:num w:numId="5">
    <w:abstractNumId w:val="5"/>
  </w:num>
  <w:num w:numId="6">
    <w:abstractNumId w:val="23"/>
  </w:num>
  <w:num w:numId="7">
    <w:abstractNumId w:val="13"/>
  </w:num>
  <w:num w:numId="8">
    <w:abstractNumId w:val="17"/>
  </w:num>
  <w:num w:numId="9">
    <w:abstractNumId w:val="8"/>
  </w:num>
  <w:num w:numId="10">
    <w:abstractNumId w:val="16"/>
  </w:num>
  <w:num w:numId="11">
    <w:abstractNumId w:val="21"/>
  </w:num>
  <w:num w:numId="12">
    <w:abstractNumId w:val="15"/>
  </w:num>
  <w:num w:numId="13">
    <w:abstractNumId w:val="6"/>
  </w:num>
  <w:num w:numId="14">
    <w:abstractNumId w:val="2"/>
  </w:num>
  <w:num w:numId="15">
    <w:abstractNumId w:val="4"/>
  </w:num>
  <w:num w:numId="16">
    <w:abstractNumId w:val="11"/>
  </w:num>
  <w:num w:numId="17">
    <w:abstractNumId w:val="9"/>
  </w:num>
  <w:num w:numId="18">
    <w:abstractNumId w:val="14"/>
  </w:num>
  <w:num w:numId="19">
    <w:abstractNumId w:val="0"/>
  </w:num>
  <w:num w:numId="20">
    <w:abstractNumId w:val="12"/>
  </w:num>
  <w:num w:numId="21">
    <w:abstractNumId w:val="7"/>
  </w:num>
  <w:num w:numId="22">
    <w:abstractNumId w:val="25"/>
  </w:num>
  <w:num w:numId="23">
    <w:abstractNumId w:val="18"/>
  </w:num>
  <w:num w:numId="24">
    <w:abstractNumId w:val="20"/>
  </w:num>
  <w:num w:numId="25">
    <w:abstractNumId w:val="3"/>
  </w:num>
  <w:num w:numId="26">
    <w:abstractNumId w:val="24"/>
  </w:num>
  <w:num w:numId="2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906555"/>
    <w:rsid w:val="00002800"/>
    <w:rsid w:val="00003EA7"/>
    <w:rsid w:val="00006660"/>
    <w:rsid w:val="000076FD"/>
    <w:rsid w:val="00016EF2"/>
    <w:rsid w:val="0002011C"/>
    <w:rsid w:val="00020EC7"/>
    <w:rsid w:val="0002148E"/>
    <w:rsid w:val="000226D8"/>
    <w:rsid w:val="00022937"/>
    <w:rsid w:val="00026496"/>
    <w:rsid w:val="00026CAF"/>
    <w:rsid w:val="00027165"/>
    <w:rsid w:val="000304A4"/>
    <w:rsid w:val="00032B63"/>
    <w:rsid w:val="000351D4"/>
    <w:rsid w:val="00035A09"/>
    <w:rsid w:val="00037A2B"/>
    <w:rsid w:val="00040898"/>
    <w:rsid w:val="0004338C"/>
    <w:rsid w:val="000504BC"/>
    <w:rsid w:val="00053C12"/>
    <w:rsid w:val="000603F7"/>
    <w:rsid w:val="00062BAB"/>
    <w:rsid w:val="00065680"/>
    <w:rsid w:val="000734EE"/>
    <w:rsid w:val="00075A71"/>
    <w:rsid w:val="0007724F"/>
    <w:rsid w:val="00081855"/>
    <w:rsid w:val="00081C61"/>
    <w:rsid w:val="00081C62"/>
    <w:rsid w:val="00084CCC"/>
    <w:rsid w:val="0009133B"/>
    <w:rsid w:val="00091876"/>
    <w:rsid w:val="00091A9B"/>
    <w:rsid w:val="0009557C"/>
    <w:rsid w:val="000A2F8F"/>
    <w:rsid w:val="000A5B88"/>
    <w:rsid w:val="000B01B6"/>
    <w:rsid w:val="000B3585"/>
    <w:rsid w:val="000B45D0"/>
    <w:rsid w:val="000C393E"/>
    <w:rsid w:val="000C6362"/>
    <w:rsid w:val="000C6C0F"/>
    <w:rsid w:val="000C70F3"/>
    <w:rsid w:val="000D40DD"/>
    <w:rsid w:val="000D4951"/>
    <w:rsid w:val="000D7179"/>
    <w:rsid w:val="000E0A42"/>
    <w:rsid w:val="000E1244"/>
    <w:rsid w:val="000E1784"/>
    <w:rsid w:val="000E3A21"/>
    <w:rsid w:val="000F5819"/>
    <w:rsid w:val="000F6405"/>
    <w:rsid w:val="000F7165"/>
    <w:rsid w:val="001020A6"/>
    <w:rsid w:val="00103141"/>
    <w:rsid w:val="00103464"/>
    <w:rsid w:val="00103491"/>
    <w:rsid w:val="0011134A"/>
    <w:rsid w:val="00112B12"/>
    <w:rsid w:val="00114BC9"/>
    <w:rsid w:val="00114C01"/>
    <w:rsid w:val="00121426"/>
    <w:rsid w:val="001218C6"/>
    <w:rsid w:val="0012300A"/>
    <w:rsid w:val="00123C0C"/>
    <w:rsid w:val="001241AB"/>
    <w:rsid w:val="00124697"/>
    <w:rsid w:val="00126295"/>
    <w:rsid w:val="00126419"/>
    <w:rsid w:val="001300A0"/>
    <w:rsid w:val="00130DB7"/>
    <w:rsid w:val="00130EB5"/>
    <w:rsid w:val="00131543"/>
    <w:rsid w:val="0013227B"/>
    <w:rsid w:val="00133673"/>
    <w:rsid w:val="00136FC7"/>
    <w:rsid w:val="00144483"/>
    <w:rsid w:val="001454E0"/>
    <w:rsid w:val="00145CB6"/>
    <w:rsid w:val="00147AC5"/>
    <w:rsid w:val="001576F0"/>
    <w:rsid w:val="00160EC3"/>
    <w:rsid w:val="00161EA5"/>
    <w:rsid w:val="00162C67"/>
    <w:rsid w:val="00165F1C"/>
    <w:rsid w:val="001674CD"/>
    <w:rsid w:val="00171204"/>
    <w:rsid w:val="001728B8"/>
    <w:rsid w:val="00177B8B"/>
    <w:rsid w:val="00186149"/>
    <w:rsid w:val="00187B75"/>
    <w:rsid w:val="00187C61"/>
    <w:rsid w:val="00190EFA"/>
    <w:rsid w:val="00192D9B"/>
    <w:rsid w:val="001A1EF3"/>
    <w:rsid w:val="001A2C16"/>
    <w:rsid w:val="001A310E"/>
    <w:rsid w:val="001A493B"/>
    <w:rsid w:val="001B40E0"/>
    <w:rsid w:val="001B4E25"/>
    <w:rsid w:val="001B5150"/>
    <w:rsid w:val="001B75DB"/>
    <w:rsid w:val="001C5C5D"/>
    <w:rsid w:val="001C6395"/>
    <w:rsid w:val="001C6C47"/>
    <w:rsid w:val="001D0B01"/>
    <w:rsid w:val="001D2744"/>
    <w:rsid w:val="001D58A3"/>
    <w:rsid w:val="001D5E38"/>
    <w:rsid w:val="001D5F46"/>
    <w:rsid w:val="001E2D82"/>
    <w:rsid w:val="001E4A09"/>
    <w:rsid w:val="001F14F3"/>
    <w:rsid w:val="001F59DA"/>
    <w:rsid w:val="001F697D"/>
    <w:rsid w:val="001F745B"/>
    <w:rsid w:val="00201EF5"/>
    <w:rsid w:val="00203DC2"/>
    <w:rsid w:val="002068EA"/>
    <w:rsid w:val="00206B4B"/>
    <w:rsid w:val="00213434"/>
    <w:rsid w:val="00216A0F"/>
    <w:rsid w:val="00217386"/>
    <w:rsid w:val="00221A41"/>
    <w:rsid w:val="00222087"/>
    <w:rsid w:val="00231652"/>
    <w:rsid w:val="00231A9D"/>
    <w:rsid w:val="002414AF"/>
    <w:rsid w:val="0024284A"/>
    <w:rsid w:val="002428F2"/>
    <w:rsid w:val="00250562"/>
    <w:rsid w:val="00253B11"/>
    <w:rsid w:val="00260102"/>
    <w:rsid w:val="0026310C"/>
    <w:rsid w:val="00264744"/>
    <w:rsid w:val="0026688B"/>
    <w:rsid w:val="00266D19"/>
    <w:rsid w:val="002705E7"/>
    <w:rsid w:val="00270FC3"/>
    <w:rsid w:val="00271444"/>
    <w:rsid w:val="00271D18"/>
    <w:rsid w:val="0027360B"/>
    <w:rsid w:val="002754F5"/>
    <w:rsid w:val="00281808"/>
    <w:rsid w:val="00297A84"/>
    <w:rsid w:val="002A0CFA"/>
    <w:rsid w:val="002A4722"/>
    <w:rsid w:val="002A5D14"/>
    <w:rsid w:val="002B3DF4"/>
    <w:rsid w:val="002B77D1"/>
    <w:rsid w:val="002C3BBD"/>
    <w:rsid w:val="002D2760"/>
    <w:rsid w:val="002E2113"/>
    <w:rsid w:val="002E28A2"/>
    <w:rsid w:val="002E5062"/>
    <w:rsid w:val="002E6C3F"/>
    <w:rsid w:val="002F067F"/>
    <w:rsid w:val="002F3325"/>
    <w:rsid w:val="002F65B1"/>
    <w:rsid w:val="002F6752"/>
    <w:rsid w:val="002F6A74"/>
    <w:rsid w:val="003014F4"/>
    <w:rsid w:val="00302032"/>
    <w:rsid w:val="00302EC1"/>
    <w:rsid w:val="00303E25"/>
    <w:rsid w:val="0031236C"/>
    <w:rsid w:val="0031579A"/>
    <w:rsid w:val="003212FD"/>
    <w:rsid w:val="0032164B"/>
    <w:rsid w:val="003257F0"/>
    <w:rsid w:val="00334020"/>
    <w:rsid w:val="00335D4D"/>
    <w:rsid w:val="0034148D"/>
    <w:rsid w:val="00343C13"/>
    <w:rsid w:val="00350E87"/>
    <w:rsid w:val="00351BB5"/>
    <w:rsid w:val="00351D04"/>
    <w:rsid w:val="00360947"/>
    <w:rsid w:val="00361A3A"/>
    <w:rsid w:val="00364948"/>
    <w:rsid w:val="00375047"/>
    <w:rsid w:val="00380077"/>
    <w:rsid w:val="00380228"/>
    <w:rsid w:val="00391F02"/>
    <w:rsid w:val="003937DB"/>
    <w:rsid w:val="00395584"/>
    <w:rsid w:val="0039569B"/>
    <w:rsid w:val="003972C6"/>
    <w:rsid w:val="00397B32"/>
    <w:rsid w:val="003B096E"/>
    <w:rsid w:val="003B19B1"/>
    <w:rsid w:val="003B1D94"/>
    <w:rsid w:val="003B513C"/>
    <w:rsid w:val="003B78D2"/>
    <w:rsid w:val="003B7966"/>
    <w:rsid w:val="003C4E17"/>
    <w:rsid w:val="003D149D"/>
    <w:rsid w:val="003D4744"/>
    <w:rsid w:val="003D4BB4"/>
    <w:rsid w:val="003D4E7F"/>
    <w:rsid w:val="003E7F05"/>
    <w:rsid w:val="003F09C7"/>
    <w:rsid w:val="003F0FC7"/>
    <w:rsid w:val="003F52FE"/>
    <w:rsid w:val="003F5B2B"/>
    <w:rsid w:val="004016B6"/>
    <w:rsid w:val="0040183C"/>
    <w:rsid w:val="00403733"/>
    <w:rsid w:val="00403A14"/>
    <w:rsid w:val="00404044"/>
    <w:rsid w:val="004056BD"/>
    <w:rsid w:val="00411F1E"/>
    <w:rsid w:val="004125BF"/>
    <w:rsid w:val="004150E9"/>
    <w:rsid w:val="004235B0"/>
    <w:rsid w:val="004263B5"/>
    <w:rsid w:val="0042699B"/>
    <w:rsid w:val="0042772F"/>
    <w:rsid w:val="00433E81"/>
    <w:rsid w:val="00443D39"/>
    <w:rsid w:val="004445E7"/>
    <w:rsid w:val="00446A86"/>
    <w:rsid w:val="00450BE5"/>
    <w:rsid w:val="00452AC5"/>
    <w:rsid w:val="00460C75"/>
    <w:rsid w:val="00464FDE"/>
    <w:rsid w:val="00472E40"/>
    <w:rsid w:val="004742ED"/>
    <w:rsid w:val="00477D10"/>
    <w:rsid w:val="00477DDF"/>
    <w:rsid w:val="004802A4"/>
    <w:rsid w:val="00484223"/>
    <w:rsid w:val="00484EFA"/>
    <w:rsid w:val="004852AB"/>
    <w:rsid w:val="00485D9F"/>
    <w:rsid w:val="004864FB"/>
    <w:rsid w:val="004905DF"/>
    <w:rsid w:val="0049145D"/>
    <w:rsid w:val="0049169E"/>
    <w:rsid w:val="004A05C7"/>
    <w:rsid w:val="004A1322"/>
    <w:rsid w:val="004B31D8"/>
    <w:rsid w:val="004B7D10"/>
    <w:rsid w:val="004C2E76"/>
    <w:rsid w:val="004C3B6D"/>
    <w:rsid w:val="004D39F7"/>
    <w:rsid w:val="004D4C1D"/>
    <w:rsid w:val="004E3458"/>
    <w:rsid w:val="004E575A"/>
    <w:rsid w:val="00502F4A"/>
    <w:rsid w:val="005051E6"/>
    <w:rsid w:val="00512E1A"/>
    <w:rsid w:val="0051330C"/>
    <w:rsid w:val="005147D8"/>
    <w:rsid w:val="00515739"/>
    <w:rsid w:val="00517ACB"/>
    <w:rsid w:val="00524876"/>
    <w:rsid w:val="005248BC"/>
    <w:rsid w:val="005253BA"/>
    <w:rsid w:val="005263F4"/>
    <w:rsid w:val="00526581"/>
    <w:rsid w:val="00526B19"/>
    <w:rsid w:val="00532CDD"/>
    <w:rsid w:val="00534280"/>
    <w:rsid w:val="00537D24"/>
    <w:rsid w:val="00551800"/>
    <w:rsid w:val="00551CBB"/>
    <w:rsid w:val="00551DC6"/>
    <w:rsid w:val="00553D4D"/>
    <w:rsid w:val="0056568A"/>
    <w:rsid w:val="00567222"/>
    <w:rsid w:val="005740D2"/>
    <w:rsid w:val="005748DC"/>
    <w:rsid w:val="00574BC7"/>
    <w:rsid w:val="005803ED"/>
    <w:rsid w:val="005838D2"/>
    <w:rsid w:val="00584673"/>
    <w:rsid w:val="005861F9"/>
    <w:rsid w:val="00590943"/>
    <w:rsid w:val="00591C97"/>
    <w:rsid w:val="005926AD"/>
    <w:rsid w:val="00595BAF"/>
    <w:rsid w:val="00596FA0"/>
    <w:rsid w:val="005A2F5E"/>
    <w:rsid w:val="005B6792"/>
    <w:rsid w:val="005C0E62"/>
    <w:rsid w:val="005C12F3"/>
    <w:rsid w:val="005C326C"/>
    <w:rsid w:val="005C4CDD"/>
    <w:rsid w:val="005C52D8"/>
    <w:rsid w:val="005D274F"/>
    <w:rsid w:val="005D5A52"/>
    <w:rsid w:val="005E045E"/>
    <w:rsid w:val="005E0555"/>
    <w:rsid w:val="005E20A5"/>
    <w:rsid w:val="005E72F0"/>
    <w:rsid w:val="005E77F3"/>
    <w:rsid w:val="00600586"/>
    <w:rsid w:val="00601854"/>
    <w:rsid w:val="0060337A"/>
    <w:rsid w:val="00603533"/>
    <w:rsid w:val="0060424A"/>
    <w:rsid w:val="0060440E"/>
    <w:rsid w:val="00604DFD"/>
    <w:rsid w:val="00605384"/>
    <w:rsid w:val="00605AF0"/>
    <w:rsid w:val="006067F2"/>
    <w:rsid w:val="006100A7"/>
    <w:rsid w:val="00610B5D"/>
    <w:rsid w:val="0061388B"/>
    <w:rsid w:val="006144D8"/>
    <w:rsid w:val="00614B20"/>
    <w:rsid w:val="00614E73"/>
    <w:rsid w:val="00615EBA"/>
    <w:rsid w:val="0061602B"/>
    <w:rsid w:val="0061653A"/>
    <w:rsid w:val="00634D6B"/>
    <w:rsid w:val="00646672"/>
    <w:rsid w:val="00646B85"/>
    <w:rsid w:val="00652296"/>
    <w:rsid w:val="0065230F"/>
    <w:rsid w:val="00656BB6"/>
    <w:rsid w:val="00656F00"/>
    <w:rsid w:val="00657EAF"/>
    <w:rsid w:val="00660CE0"/>
    <w:rsid w:val="00663820"/>
    <w:rsid w:val="00665E96"/>
    <w:rsid w:val="00671CDA"/>
    <w:rsid w:val="00675ACB"/>
    <w:rsid w:val="00676593"/>
    <w:rsid w:val="0068281E"/>
    <w:rsid w:val="00682AA6"/>
    <w:rsid w:val="0068561D"/>
    <w:rsid w:val="00693731"/>
    <w:rsid w:val="00694EF8"/>
    <w:rsid w:val="0069655A"/>
    <w:rsid w:val="006A1D6F"/>
    <w:rsid w:val="006A21A9"/>
    <w:rsid w:val="006A23AA"/>
    <w:rsid w:val="006A3180"/>
    <w:rsid w:val="006A505E"/>
    <w:rsid w:val="006A752F"/>
    <w:rsid w:val="006B1EE5"/>
    <w:rsid w:val="006B2F2B"/>
    <w:rsid w:val="006B2F5B"/>
    <w:rsid w:val="006B3113"/>
    <w:rsid w:val="006B5F2A"/>
    <w:rsid w:val="006C2BF3"/>
    <w:rsid w:val="006C4AC8"/>
    <w:rsid w:val="006C7B6C"/>
    <w:rsid w:val="006D0D40"/>
    <w:rsid w:val="006E257C"/>
    <w:rsid w:val="006E36AA"/>
    <w:rsid w:val="006E5E1E"/>
    <w:rsid w:val="006E60BB"/>
    <w:rsid w:val="006F57C4"/>
    <w:rsid w:val="006F7E52"/>
    <w:rsid w:val="00701038"/>
    <w:rsid w:val="007034BB"/>
    <w:rsid w:val="00705E8F"/>
    <w:rsid w:val="007072D9"/>
    <w:rsid w:val="007115B5"/>
    <w:rsid w:val="007170DB"/>
    <w:rsid w:val="00720922"/>
    <w:rsid w:val="007219C8"/>
    <w:rsid w:val="00724E7E"/>
    <w:rsid w:val="007259FC"/>
    <w:rsid w:val="00727106"/>
    <w:rsid w:val="00730D48"/>
    <w:rsid w:val="00730FD9"/>
    <w:rsid w:val="007354DA"/>
    <w:rsid w:val="00736429"/>
    <w:rsid w:val="00737AA8"/>
    <w:rsid w:val="00737C61"/>
    <w:rsid w:val="007402F2"/>
    <w:rsid w:val="00740B1C"/>
    <w:rsid w:val="00742D22"/>
    <w:rsid w:val="00743D09"/>
    <w:rsid w:val="0074674D"/>
    <w:rsid w:val="00747006"/>
    <w:rsid w:val="007618B1"/>
    <w:rsid w:val="00761E08"/>
    <w:rsid w:val="0076699E"/>
    <w:rsid w:val="007672F7"/>
    <w:rsid w:val="00770846"/>
    <w:rsid w:val="00776FF9"/>
    <w:rsid w:val="00780D98"/>
    <w:rsid w:val="00781B7B"/>
    <w:rsid w:val="00784AA8"/>
    <w:rsid w:val="00785E8A"/>
    <w:rsid w:val="0078625B"/>
    <w:rsid w:val="0078628D"/>
    <w:rsid w:val="00786478"/>
    <w:rsid w:val="00786735"/>
    <w:rsid w:val="00786C37"/>
    <w:rsid w:val="007905A1"/>
    <w:rsid w:val="00791EB6"/>
    <w:rsid w:val="0079304A"/>
    <w:rsid w:val="00797428"/>
    <w:rsid w:val="007A6BB9"/>
    <w:rsid w:val="007A7433"/>
    <w:rsid w:val="007A7DDD"/>
    <w:rsid w:val="007B0200"/>
    <w:rsid w:val="007B2433"/>
    <w:rsid w:val="007B650E"/>
    <w:rsid w:val="007C40E2"/>
    <w:rsid w:val="007D089C"/>
    <w:rsid w:val="007D2164"/>
    <w:rsid w:val="007D447D"/>
    <w:rsid w:val="007D5D92"/>
    <w:rsid w:val="007D6756"/>
    <w:rsid w:val="007E261F"/>
    <w:rsid w:val="007E6598"/>
    <w:rsid w:val="007E7AF7"/>
    <w:rsid w:val="007F04FB"/>
    <w:rsid w:val="007F2E0E"/>
    <w:rsid w:val="007F6144"/>
    <w:rsid w:val="007F69BB"/>
    <w:rsid w:val="00801E9D"/>
    <w:rsid w:val="008020A4"/>
    <w:rsid w:val="00803EF2"/>
    <w:rsid w:val="0080691D"/>
    <w:rsid w:val="008219B8"/>
    <w:rsid w:val="00822B5E"/>
    <w:rsid w:val="008240AB"/>
    <w:rsid w:val="0082603E"/>
    <w:rsid w:val="008269F4"/>
    <w:rsid w:val="008275AA"/>
    <w:rsid w:val="00830061"/>
    <w:rsid w:val="008334E4"/>
    <w:rsid w:val="00833FF6"/>
    <w:rsid w:val="008443DD"/>
    <w:rsid w:val="00844B14"/>
    <w:rsid w:val="00845A81"/>
    <w:rsid w:val="00845B3E"/>
    <w:rsid w:val="00846299"/>
    <w:rsid w:val="00846810"/>
    <w:rsid w:val="00847C6D"/>
    <w:rsid w:val="00847F1A"/>
    <w:rsid w:val="008534F8"/>
    <w:rsid w:val="00853DBF"/>
    <w:rsid w:val="0085669E"/>
    <w:rsid w:val="0085745F"/>
    <w:rsid w:val="008644E4"/>
    <w:rsid w:val="008648DC"/>
    <w:rsid w:val="00870DDD"/>
    <w:rsid w:val="00876802"/>
    <w:rsid w:val="00876908"/>
    <w:rsid w:val="008834AD"/>
    <w:rsid w:val="0088590E"/>
    <w:rsid w:val="00897B24"/>
    <w:rsid w:val="008A1CBB"/>
    <w:rsid w:val="008A3D3B"/>
    <w:rsid w:val="008B7C2E"/>
    <w:rsid w:val="008C00A0"/>
    <w:rsid w:val="008E1A4B"/>
    <w:rsid w:val="008E32F0"/>
    <w:rsid w:val="008E3CE8"/>
    <w:rsid w:val="008E66E6"/>
    <w:rsid w:val="008F03BF"/>
    <w:rsid w:val="008F21AA"/>
    <w:rsid w:val="00903969"/>
    <w:rsid w:val="00905E1E"/>
    <w:rsid w:val="00906555"/>
    <w:rsid w:val="0090780B"/>
    <w:rsid w:val="009104EA"/>
    <w:rsid w:val="00921462"/>
    <w:rsid w:val="00922A25"/>
    <w:rsid w:val="009260F7"/>
    <w:rsid w:val="00931D23"/>
    <w:rsid w:val="00941A12"/>
    <w:rsid w:val="00942FF5"/>
    <w:rsid w:val="00947FAB"/>
    <w:rsid w:val="00950ED5"/>
    <w:rsid w:val="00951263"/>
    <w:rsid w:val="00952AD3"/>
    <w:rsid w:val="00956AF8"/>
    <w:rsid w:val="00961CA1"/>
    <w:rsid w:val="009622A1"/>
    <w:rsid w:val="009638D5"/>
    <w:rsid w:val="00970C33"/>
    <w:rsid w:val="00970F59"/>
    <w:rsid w:val="00970FD4"/>
    <w:rsid w:val="009711AD"/>
    <w:rsid w:val="00975463"/>
    <w:rsid w:val="009756A1"/>
    <w:rsid w:val="009763FA"/>
    <w:rsid w:val="00977E1E"/>
    <w:rsid w:val="00980F0C"/>
    <w:rsid w:val="00983E29"/>
    <w:rsid w:val="00984355"/>
    <w:rsid w:val="00985850"/>
    <w:rsid w:val="0098703C"/>
    <w:rsid w:val="009910CE"/>
    <w:rsid w:val="00994B2B"/>
    <w:rsid w:val="0099704E"/>
    <w:rsid w:val="009A14A1"/>
    <w:rsid w:val="009A18B5"/>
    <w:rsid w:val="009A2E4B"/>
    <w:rsid w:val="009A46C7"/>
    <w:rsid w:val="009A5517"/>
    <w:rsid w:val="009A6828"/>
    <w:rsid w:val="009A7EFB"/>
    <w:rsid w:val="009B1328"/>
    <w:rsid w:val="009C2AE9"/>
    <w:rsid w:val="009C52CC"/>
    <w:rsid w:val="009C60F5"/>
    <w:rsid w:val="009C6A50"/>
    <w:rsid w:val="009C6CC8"/>
    <w:rsid w:val="009D3548"/>
    <w:rsid w:val="009D7B9C"/>
    <w:rsid w:val="009E3D71"/>
    <w:rsid w:val="009E41E0"/>
    <w:rsid w:val="009F203F"/>
    <w:rsid w:val="009F4641"/>
    <w:rsid w:val="009F4939"/>
    <w:rsid w:val="00A03DC8"/>
    <w:rsid w:val="00A0447B"/>
    <w:rsid w:val="00A04C85"/>
    <w:rsid w:val="00A04CE1"/>
    <w:rsid w:val="00A06C2D"/>
    <w:rsid w:val="00A148CF"/>
    <w:rsid w:val="00A1541E"/>
    <w:rsid w:val="00A21514"/>
    <w:rsid w:val="00A2164F"/>
    <w:rsid w:val="00A23ABF"/>
    <w:rsid w:val="00A301FC"/>
    <w:rsid w:val="00A33C3A"/>
    <w:rsid w:val="00A40F4B"/>
    <w:rsid w:val="00A41C3E"/>
    <w:rsid w:val="00A44C8C"/>
    <w:rsid w:val="00A46BB1"/>
    <w:rsid w:val="00A47036"/>
    <w:rsid w:val="00A47258"/>
    <w:rsid w:val="00A5048D"/>
    <w:rsid w:val="00A52471"/>
    <w:rsid w:val="00A54A79"/>
    <w:rsid w:val="00A54BEC"/>
    <w:rsid w:val="00A55C32"/>
    <w:rsid w:val="00A5615E"/>
    <w:rsid w:val="00A62B0B"/>
    <w:rsid w:val="00A710AD"/>
    <w:rsid w:val="00A71FC6"/>
    <w:rsid w:val="00A90FC0"/>
    <w:rsid w:val="00A97515"/>
    <w:rsid w:val="00AA30E6"/>
    <w:rsid w:val="00AA4D9B"/>
    <w:rsid w:val="00AA596C"/>
    <w:rsid w:val="00AA5A1C"/>
    <w:rsid w:val="00AA5ECD"/>
    <w:rsid w:val="00AB1FA7"/>
    <w:rsid w:val="00AB3FDC"/>
    <w:rsid w:val="00AC3C21"/>
    <w:rsid w:val="00AC59ED"/>
    <w:rsid w:val="00AD43B3"/>
    <w:rsid w:val="00AD5C5A"/>
    <w:rsid w:val="00AE01A6"/>
    <w:rsid w:val="00AE0E84"/>
    <w:rsid w:val="00AE1B11"/>
    <w:rsid w:val="00AE3643"/>
    <w:rsid w:val="00AE4123"/>
    <w:rsid w:val="00AE4F56"/>
    <w:rsid w:val="00AE6330"/>
    <w:rsid w:val="00AE772A"/>
    <w:rsid w:val="00AF1BBF"/>
    <w:rsid w:val="00AF2AE2"/>
    <w:rsid w:val="00AF2EA3"/>
    <w:rsid w:val="00AF3D08"/>
    <w:rsid w:val="00AF3E35"/>
    <w:rsid w:val="00AF5780"/>
    <w:rsid w:val="00AF77ED"/>
    <w:rsid w:val="00B01217"/>
    <w:rsid w:val="00B01B46"/>
    <w:rsid w:val="00B051B3"/>
    <w:rsid w:val="00B05BFB"/>
    <w:rsid w:val="00B068CE"/>
    <w:rsid w:val="00B11716"/>
    <w:rsid w:val="00B15592"/>
    <w:rsid w:val="00B15A3B"/>
    <w:rsid w:val="00B174DC"/>
    <w:rsid w:val="00B22D94"/>
    <w:rsid w:val="00B250A6"/>
    <w:rsid w:val="00B25699"/>
    <w:rsid w:val="00B26D26"/>
    <w:rsid w:val="00B27FBA"/>
    <w:rsid w:val="00B339C4"/>
    <w:rsid w:val="00B34395"/>
    <w:rsid w:val="00B343B8"/>
    <w:rsid w:val="00B34949"/>
    <w:rsid w:val="00B35FCB"/>
    <w:rsid w:val="00B43725"/>
    <w:rsid w:val="00B57455"/>
    <w:rsid w:val="00B57AE2"/>
    <w:rsid w:val="00B60022"/>
    <w:rsid w:val="00B60C6C"/>
    <w:rsid w:val="00B60F47"/>
    <w:rsid w:val="00B63AFB"/>
    <w:rsid w:val="00B641C6"/>
    <w:rsid w:val="00B7186E"/>
    <w:rsid w:val="00B72C73"/>
    <w:rsid w:val="00B73B6F"/>
    <w:rsid w:val="00B80330"/>
    <w:rsid w:val="00B849F9"/>
    <w:rsid w:val="00B92B65"/>
    <w:rsid w:val="00B940D3"/>
    <w:rsid w:val="00B97045"/>
    <w:rsid w:val="00B97DCE"/>
    <w:rsid w:val="00BA060F"/>
    <w:rsid w:val="00BB087E"/>
    <w:rsid w:val="00BB6D19"/>
    <w:rsid w:val="00BB7589"/>
    <w:rsid w:val="00BC11BF"/>
    <w:rsid w:val="00BC2233"/>
    <w:rsid w:val="00BC2A4F"/>
    <w:rsid w:val="00BC3425"/>
    <w:rsid w:val="00BC441D"/>
    <w:rsid w:val="00BC692C"/>
    <w:rsid w:val="00BD0262"/>
    <w:rsid w:val="00BD30BF"/>
    <w:rsid w:val="00BD4271"/>
    <w:rsid w:val="00BD5C08"/>
    <w:rsid w:val="00BE4C28"/>
    <w:rsid w:val="00BE60F2"/>
    <w:rsid w:val="00BE752F"/>
    <w:rsid w:val="00BF1B59"/>
    <w:rsid w:val="00BF473C"/>
    <w:rsid w:val="00BF6F42"/>
    <w:rsid w:val="00C05CF4"/>
    <w:rsid w:val="00C10AB2"/>
    <w:rsid w:val="00C120EA"/>
    <w:rsid w:val="00C121AA"/>
    <w:rsid w:val="00C12512"/>
    <w:rsid w:val="00C12F9A"/>
    <w:rsid w:val="00C14CA9"/>
    <w:rsid w:val="00C23B86"/>
    <w:rsid w:val="00C247B3"/>
    <w:rsid w:val="00C24928"/>
    <w:rsid w:val="00C259C4"/>
    <w:rsid w:val="00C263A2"/>
    <w:rsid w:val="00C32337"/>
    <w:rsid w:val="00C33734"/>
    <w:rsid w:val="00C33B7D"/>
    <w:rsid w:val="00C348BB"/>
    <w:rsid w:val="00C35FAD"/>
    <w:rsid w:val="00C41C85"/>
    <w:rsid w:val="00C42654"/>
    <w:rsid w:val="00C4735E"/>
    <w:rsid w:val="00C520C5"/>
    <w:rsid w:val="00C5226C"/>
    <w:rsid w:val="00C627D8"/>
    <w:rsid w:val="00C6740B"/>
    <w:rsid w:val="00C67B55"/>
    <w:rsid w:val="00C7442B"/>
    <w:rsid w:val="00C74B55"/>
    <w:rsid w:val="00C76787"/>
    <w:rsid w:val="00C76E37"/>
    <w:rsid w:val="00C7767B"/>
    <w:rsid w:val="00C80ABE"/>
    <w:rsid w:val="00C84BEC"/>
    <w:rsid w:val="00C85D9A"/>
    <w:rsid w:val="00C86465"/>
    <w:rsid w:val="00C918AD"/>
    <w:rsid w:val="00C928E2"/>
    <w:rsid w:val="00C950E9"/>
    <w:rsid w:val="00C9692B"/>
    <w:rsid w:val="00CA43D7"/>
    <w:rsid w:val="00CA4BD6"/>
    <w:rsid w:val="00CA5BDF"/>
    <w:rsid w:val="00CB7C2E"/>
    <w:rsid w:val="00CC173D"/>
    <w:rsid w:val="00CC1FDB"/>
    <w:rsid w:val="00CC2BD0"/>
    <w:rsid w:val="00CC62BC"/>
    <w:rsid w:val="00CD2250"/>
    <w:rsid w:val="00CD3F8E"/>
    <w:rsid w:val="00CD5C1B"/>
    <w:rsid w:val="00CE3C76"/>
    <w:rsid w:val="00CE6C98"/>
    <w:rsid w:val="00CF1B2B"/>
    <w:rsid w:val="00CF210B"/>
    <w:rsid w:val="00CF33DF"/>
    <w:rsid w:val="00CF6D3A"/>
    <w:rsid w:val="00CF78F9"/>
    <w:rsid w:val="00D0076D"/>
    <w:rsid w:val="00D00D43"/>
    <w:rsid w:val="00D0174C"/>
    <w:rsid w:val="00D076BB"/>
    <w:rsid w:val="00D1320F"/>
    <w:rsid w:val="00D14C8B"/>
    <w:rsid w:val="00D15536"/>
    <w:rsid w:val="00D15B02"/>
    <w:rsid w:val="00D15D64"/>
    <w:rsid w:val="00D17622"/>
    <w:rsid w:val="00D20EAE"/>
    <w:rsid w:val="00D21282"/>
    <w:rsid w:val="00D212F4"/>
    <w:rsid w:val="00D21958"/>
    <w:rsid w:val="00D23DA7"/>
    <w:rsid w:val="00D2521B"/>
    <w:rsid w:val="00D33D3F"/>
    <w:rsid w:val="00D34F59"/>
    <w:rsid w:val="00D37C20"/>
    <w:rsid w:val="00D40E74"/>
    <w:rsid w:val="00D42F8B"/>
    <w:rsid w:val="00D43530"/>
    <w:rsid w:val="00D44A0C"/>
    <w:rsid w:val="00D450B3"/>
    <w:rsid w:val="00D4762C"/>
    <w:rsid w:val="00D51B01"/>
    <w:rsid w:val="00D55CF2"/>
    <w:rsid w:val="00D57FA9"/>
    <w:rsid w:val="00D615BA"/>
    <w:rsid w:val="00D66EBE"/>
    <w:rsid w:val="00D674A7"/>
    <w:rsid w:val="00D73239"/>
    <w:rsid w:val="00D74784"/>
    <w:rsid w:val="00D74B02"/>
    <w:rsid w:val="00D75297"/>
    <w:rsid w:val="00D82A01"/>
    <w:rsid w:val="00D82DC2"/>
    <w:rsid w:val="00D8496E"/>
    <w:rsid w:val="00D90202"/>
    <w:rsid w:val="00D9033F"/>
    <w:rsid w:val="00D90884"/>
    <w:rsid w:val="00D91264"/>
    <w:rsid w:val="00D91E8E"/>
    <w:rsid w:val="00D93200"/>
    <w:rsid w:val="00D935A7"/>
    <w:rsid w:val="00D9392C"/>
    <w:rsid w:val="00D93D29"/>
    <w:rsid w:val="00D962D2"/>
    <w:rsid w:val="00D979D6"/>
    <w:rsid w:val="00DA4569"/>
    <w:rsid w:val="00DA4DFC"/>
    <w:rsid w:val="00DA6264"/>
    <w:rsid w:val="00DB1A6D"/>
    <w:rsid w:val="00DB7BC7"/>
    <w:rsid w:val="00DC11D7"/>
    <w:rsid w:val="00DC259D"/>
    <w:rsid w:val="00DD72ED"/>
    <w:rsid w:val="00DE0310"/>
    <w:rsid w:val="00DE3946"/>
    <w:rsid w:val="00DE4C1C"/>
    <w:rsid w:val="00DE5AEB"/>
    <w:rsid w:val="00DE6200"/>
    <w:rsid w:val="00DE630E"/>
    <w:rsid w:val="00DF2C0D"/>
    <w:rsid w:val="00DF478F"/>
    <w:rsid w:val="00DF5F22"/>
    <w:rsid w:val="00E00360"/>
    <w:rsid w:val="00E00BCB"/>
    <w:rsid w:val="00E01FB2"/>
    <w:rsid w:val="00E0301B"/>
    <w:rsid w:val="00E043F3"/>
    <w:rsid w:val="00E071D1"/>
    <w:rsid w:val="00E07874"/>
    <w:rsid w:val="00E13EE7"/>
    <w:rsid w:val="00E17D9E"/>
    <w:rsid w:val="00E26036"/>
    <w:rsid w:val="00E36E36"/>
    <w:rsid w:val="00E37EFE"/>
    <w:rsid w:val="00E42CE8"/>
    <w:rsid w:val="00E45304"/>
    <w:rsid w:val="00E45E03"/>
    <w:rsid w:val="00E463AD"/>
    <w:rsid w:val="00E46B1E"/>
    <w:rsid w:val="00E51781"/>
    <w:rsid w:val="00E5454A"/>
    <w:rsid w:val="00E62AC4"/>
    <w:rsid w:val="00E63979"/>
    <w:rsid w:val="00E64193"/>
    <w:rsid w:val="00E67548"/>
    <w:rsid w:val="00E7656C"/>
    <w:rsid w:val="00E77F81"/>
    <w:rsid w:val="00E842C8"/>
    <w:rsid w:val="00E85908"/>
    <w:rsid w:val="00E86542"/>
    <w:rsid w:val="00E86F8E"/>
    <w:rsid w:val="00E876ED"/>
    <w:rsid w:val="00E918BD"/>
    <w:rsid w:val="00E919CA"/>
    <w:rsid w:val="00E9329E"/>
    <w:rsid w:val="00E93AFD"/>
    <w:rsid w:val="00E95B6F"/>
    <w:rsid w:val="00E960B2"/>
    <w:rsid w:val="00E96532"/>
    <w:rsid w:val="00E9657A"/>
    <w:rsid w:val="00E96D51"/>
    <w:rsid w:val="00EA0373"/>
    <w:rsid w:val="00EA2B06"/>
    <w:rsid w:val="00EA32F8"/>
    <w:rsid w:val="00EA443F"/>
    <w:rsid w:val="00EA6F93"/>
    <w:rsid w:val="00EB1D3E"/>
    <w:rsid w:val="00EB31FE"/>
    <w:rsid w:val="00EB51B4"/>
    <w:rsid w:val="00EB6B0A"/>
    <w:rsid w:val="00EC5B6A"/>
    <w:rsid w:val="00EC707F"/>
    <w:rsid w:val="00EE1DE6"/>
    <w:rsid w:val="00EE5F1C"/>
    <w:rsid w:val="00EE713F"/>
    <w:rsid w:val="00EE79E1"/>
    <w:rsid w:val="00EF0595"/>
    <w:rsid w:val="00EF436B"/>
    <w:rsid w:val="00EF4484"/>
    <w:rsid w:val="00F01043"/>
    <w:rsid w:val="00F02F7E"/>
    <w:rsid w:val="00F063EA"/>
    <w:rsid w:val="00F069C1"/>
    <w:rsid w:val="00F06F46"/>
    <w:rsid w:val="00F10B71"/>
    <w:rsid w:val="00F11327"/>
    <w:rsid w:val="00F11833"/>
    <w:rsid w:val="00F11CBC"/>
    <w:rsid w:val="00F13DDE"/>
    <w:rsid w:val="00F156C7"/>
    <w:rsid w:val="00F220DC"/>
    <w:rsid w:val="00F22E79"/>
    <w:rsid w:val="00F24074"/>
    <w:rsid w:val="00F241C4"/>
    <w:rsid w:val="00F3128B"/>
    <w:rsid w:val="00F3349E"/>
    <w:rsid w:val="00F37D46"/>
    <w:rsid w:val="00F42EA5"/>
    <w:rsid w:val="00F439B4"/>
    <w:rsid w:val="00F448AC"/>
    <w:rsid w:val="00F540EB"/>
    <w:rsid w:val="00F54189"/>
    <w:rsid w:val="00F55798"/>
    <w:rsid w:val="00F61032"/>
    <w:rsid w:val="00F63C5E"/>
    <w:rsid w:val="00F647A2"/>
    <w:rsid w:val="00F67812"/>
    <w:rsid w:val="00F724BA"/>
    <w:rsid w:val="00F72A18"/>
    <w:rsid w:val="00F73653"/>
    <w:rsid w:val="00F75B58"/>
    <w:rsid w:val="00F8063B"/>
    <w:rsid w:val="00F80D45"/>
    <w:rsid w:val="00F82337"/>
    <w:rsid w:val="00F825CF"/>
    <w:rsid w:val="00F86477"/>
    <w:rsid w:val="00F86800"/>
    <w:rsid w:val="00F90ABF"/>
    <w:rsid w:val="00F93E61"/>
    <w:rsid w:val="00F94F70"/>
    <w:rsid w:val="00F96D65"/>
    <w:rsid w:val="00FA1677"/>
    <w:rsid w:val="00FA3E3D"/>
    <w:rsid w:val="00FA5C3D"/>
    <w:rsid w:val="00FA713F"/>
    <w:rsid w:val="00FB080A"/>
    <w:rsid w:val="00FB1B10"/>
    <w:rsid w:val="00FC3E8F"/>
    <w:rsid w:val="00FC7367"/>
    <w:rsid w:val="00FC783D"/>
    <w:rsid w:val="00FD0B17"/>
    <w:rsid w:val="00FD2DE4"/>
    <w:rsid w:val="00FD2FFD"/>
    <w:rsid w:val="00FE2220"/>
    <w:rsid w:val="00FE237E"/>
    <w:rsid w:val="00FE34C6"/>
    <w:rsid w:val="00FF2E6E"/>
    <w:rsid w:val="00FF3080"/>
    <w:rsid w:val="00FF7C3D"/>
    <w:rsid w:val="00FF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63FA"/>
    <w:pPr>
      <w:spacing w:after="200" w:line="276" w:lineRule="auto"/>
    </w:pPr>
    <w:rPr>
      <w:rFonts w:asciiTheme="minorHAnsi" w:hAnsiTheme="minorHAnsi" w:cstheme="minorBidi"/>
      <w:sz w:val="22"/>
      <w:szCs w:val="22"/>
    </w:rPr>
  </w:style>
  <w:style w:type="paragraph" w:styleId="Kop1">
    <w:name w:val="heading 1"/>
    <w:basedOn w:val="Standaard"/>
    <w:next w:val="Standaard"/>
    <w:link w:val="Kop1Char"/>
    <w:uiPriority w:val="2"/>
    <w:qFormat/>
    <w:rsid w:val="00260102"/>
    <w:pPr>
      <w:keepNext/>
      <w:keepLines/>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2"/>
      </w:numPr>
      <w:spacing w:before="200" w:after="0" w:line="270" w:lineRule="exact"/>
      <w:contextualSpacing/>
      <w:outlineLvl w:val="1"/>
    </w:pPr>
    <w:rPr>
      <w:rFonts w:ascii="FlandersArtSans-Regular" w:eastAsiaTheme="majorEastAsia" w:hAnsi="FlandersArtSans-Regular"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260102"/>
    <w:pPr>
      <w:keepNext/>
      <w:keepLines/>
      <w:spacing w:before="200" w:after="0" w:line="270" w:lineRule="exact"/>
      <w:ind w:left="720" w:hanging="720"/>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2"/>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2"/>
      </w:numPr>
      <w:spacing w:before="200" w:after="0" w:line="270" w:lineRule="exact"/>
      <w:contextualSpacing/>
      <w:outlineLvl w:val="4"/>
    </w:pPr>
    <w:rPr>
      <w:rFonts w:ascii="FlandersArtSans-Regular" w:eastAsiaTheme="majorEastAsia" w:hAnsi="FlandersArtSans-Regular" w:cstheme="majorBidi"/>
      <w:color w:val="1C1A15"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2"/>
      </w:numPr>
      <w:spacing w:before="200" w:after="0" w:line="270" w:lineRule="exact"/>
      <w:contextualSpacing/>
      <w:outlineLvl w:val="5"/>
    </w:pPr>
    <w:rPr>
      <w:rFonts w:ascii="FlandersArtSerif-Regular" w:eastAsiaTheme="majorEastAsia" w:hAnsi="FlandersArtSerif-Regular" w:cstheme="majorBidi"/>
      <w:iCs/>
      <w:color w:val="1C1A15"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2"/>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2"/>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customStyle="1" w:styleId="Kop1Char">
    <w:name w:val="Kop 1 Char"/>
    <w:basedOn w:val="Standaardalinea-lettertype"/>
    <w:link w:val="Kop1"/>
    <w:uiPriority w:val="2"/>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260102"/>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C1A15"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color w:val="1C1A15" w:themeColor="background2" w:themeShade="1A"/>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color w:val="1C1A15" w:themeColor="background2" w:themeShade="1A"/>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color w:val="1C1A15" w:themeColor="background2" w:themeShade="1A"/>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color w:val="1C1A15" w:themeColor="background2" w:themeShade="1A"/>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line="240" w:lineRule="auto"/>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qFormat/>
    <w:rsid w:val="00742D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paragraph" w:customStyle="1" w:styleId="paginering">
    <w:name w:val="paginering"/>
    <w:basedOn w:val="Standaard"/>
    <w:uiPriority w:val="27"/>
    <w:qFormat/>
    <w:rsid w:val="00B174DC"/>
    <w:pPr>
      <w:spacing w:after="0" w:line="270" w:lineRule="exact"/>
      <w:jc w:val="right"/>
    </w:pPr>
    <w:rPr>
      <w:rFonts w:ascii="FlandersArtSans-Regular" w:eastAsia="Times" w:hAnsi="FlandersArtSans-Regular" w:cs="Times New Roman"/>
      <w:noProof/>
      <w:sz w:val="18"/>
      <w:szCs w:val="18"/>
      <w:lang w:eastAsia="nl-BE"/>
    </w:rPr>
  </w:style>
  <w:style w:type="paragraph" w:customStyle="1" w:styleId="CM1">
    <w:name w:val="CM1"/>
    <w:basedOn w:val="Standaard"/>
    <w:next w:val="Standaard"/>
    <w:uiPriority w:val="99"/>
    <w:rsid w:val="00EA2B06"/>
    <w:pPr>
      <w:autoSpaceDE w:val="0"/>
      <w:autoSpaceDN w:val="0"/>
      <w:adjustRightInd w:val="0"/>
      <w:spacing w:after="0" w:line="240" w:lineRule="auto"/>
    </w:pPr>
    <w:rPr>
      <w:rFonts w:ascii="EUAlbertina" w:hAnsi="EUAlbertina"/>
      <w:sz w:val="24"/>
      <w:szCs w:val="24"/>
    </w:rPr>
  </w:style>
  <w:style w:type="paragraph" w:customStyle="1" w:styleId="CM3">
    <w:name w:val="CM3"/>
    <w:basedOn w:val="Standaard"/>
    <w:next w:val="Standaard"/>
    <w:uiPriority w:val="99"/>
    <w:rsid w:val="00EA2B06"/>
    <w:pPr>
      <w:autoSpaceDE w:val="0"/>
      <w:autoSpaceDN w:val="0"/>
      <w:adjustRightInd w:val="0"/>
      <w:spacing w:after="0" w:line="240" w:lineRule="auto"/>
    </w:pPr>
    <w:rPr>
      <w:rFonts w:ascii="EUAlbertina" w:hAnsi="EUAlbertina"/>
      <w:sz w:val="24"/>
      <w:szCs w:val="24"/>
    </w:rPr>
  </w:style>
  <w:style w:type="paragraph" w:customStyle="1" w:styleId="CM4">
    <w:name w:val="CM4"/>
    <w:basedOn w:val="Standaard"/>
    <w:next w:val="Standaard"/>
    <w:uiPriority w:val="99"/>
    <w:rsid w:val="00EA2B06"/>
    <w:pPr>
      <w:autoSpaceDE w:val="0"/>
      <w:autoSpaceDN w:val="0"/>
      <w:adjustRightInd w:val="0"/>
      <w:spacing w:after="0" w:line="240" w:lineRule="auto"/>
    </w:pPr>
    <w:rPr>
      <w:rFonts w:ascii="EUAlbertina" w:hAnsi="EUAlbertina"/>
      <w:sz w:val="24"/>
      <w:szCs w:val="24"/>
    </w:rPr>
  </w:style>
  <w:style w:type="paragraph" w:customStyle="1" w:styleId="bodytext">
    <w:name w:val="bodytext"/>
    <w:basedOn w:val="Standaard"/>
    <w:rsid w:val="0098703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A03DC8"/>
    <w:rPr>
      <w:sz w:val="16"/>
      <w:szCs w:val="16"/>
    </w:rPr>
  </w:style>
  <w:style w:type="paragraph" w:styleId="Tekstopmerking">
    <w:name w:val="annotation text"/>
    <w:basedOn w:val="Standaard"/>
    <w:link w:val="TekstopmerkingChar"/>
    <w:uiPriority w:val="99"/>
    <w:semiHidden/>
    <w:unhideWhenUsed/>
    <w:rsid w:val="00A03D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3DC8"/>
    <w:rPr>
      <w:rFonts w:ascii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A03DC8"/>
    <w:rPr>
      <w:b/>
      <w:bCs/>
    </w:rPr>
  </w:style>
  <w:style w:type="character" w:customStyle="1" w:styleId="OnderwerpvanopmerkingChar">
    <w:name w:val="Onderwerp van opmerking Char"/>
    <w:basedOn w:val="TekstopmerkingChar"/>
    <w:link w:val="Onderwerpvanopmerking"/>
    <w:uiPriority w:val="99"/>
    <w:semiHidden/>
    <w:rsid w:val="00A03DC8"/>
    <w:rPr>
      <w:rFonts w:asciiTheme="minorHAnsi" w:hAnsiTheme="minorHAnsi" w:cstheme="minorBidi"/>
      <w:b/>
      <w:bCs/>
    </w:rPr>
  </w:style>
  <w:style w:type="paragraph" w:customStyle="1" w:styleId="Kaderstuk-titel">
    <w:name w:val="Kaderstuk - titel"/>
    <w:basedOn w:val="Standaard"/>
    <w:link w:val="Kaderstuk-titelChar"/>
    <w:uiPriority w:val="7"/>
    <w:qFormat/>
    <w:rsid w:val="00351D04"/>
    <w:pPr>
      <w:spacing w:after="80" w:line="240" w:lineRule="auto"/>
    </w:pPr>
    <w:rPr>
      <w:rFonts w:ascii="Verdana" w:hAnsi="Verdana"/>
      <w:b/>
      <w:caps/>
      <w:sz w:val="18"/>
    </w:rPr>
  </w:style>
  <w:style w:type="character" w:customStyle="1" w:styleId="Kaderstuk-titelChar">
    <w:name w:val="Kaderstuk - titel Char"/>
    <w:basedOn w:val="Standaardalinea-lettertype"/>
    <w:link w:val="Kaderstuk-titel"/>
    <w:uiPriority w:val="7"/>
    <w:rsid w:val="00351D04"/>
    <w:rPr>
      <w:rFonts w:ascii="Verdana" w:hAnsi="Verdana" w:cstheme="minorBidi"/>
      <w:b/>
      <w:caps/>
      <w:sz w:val="18"/>
      <w:szCs w:val="22"/>
    </w:rPr>
  </w:style>
  <w:style w:type="table" w:customStyle="1" w:styleId="Tabelraster1">
    <w:name w:val="Tabelraster1"/>
    <w:basedOn w:val="Standaardtabel"/>
    <w:next w:val="Tabelraster"/>
    <w:uiPriority w:val="59"/>
    <w:semiHidden/>
    <w:locked/>
    <w:rsid w:val="00351D04"/>
    <w:pPr>
      <w:spacing w:after="80"/>
    </w:pPr>
    <w:rPr>
      <w:rFonts w:ascii="Calibri" w:eastAsia="Calibri" w:hAnsi="Calibri"/>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temFRNum">
    <w:name w:val="Item_FR_Num"/>
    <w:basedOn w:val="Standaard"/>
    <w:next w:val="Standaard"/>
    <w:rsid w:val="00822B5E"/>
    <w:pPr>
      <w:spacing w:before="120" w:after="0" w:line="240" w:lineRule="auto"/>
      <w:ind w:left="720" w:hanging="720"/>
    </w:pPr>
    <w:rPr>
      <w:rFonts w:ascii="Times New Roman" w:eastAsia="Times New Roman" w:hAnsi="Times New Roman" w:cs="Times New Roman"/>
      <w:sz w:val="24"/>
      <w:szCs w:val="20"/>
      <w:lang w:val="fr-BE"/>
    </w:rPr>
  </w:style>
  <w:style w:type="character" w:customStyle="1" w:styleId="hvr">
    <w:name w:val="hvr"/>
    <w:basedOn w:val="Standaardalinea-lettertype"/>
    <w:rsid w:val="00CC173D"/>
  </w:style>
  <w:style w:type="paragraph" w:customStyle="1" w:styleId="Text1">
    <w:name w:val="Text 1"/>
    <w:basedOn w:val="Standaard"/>
    <w:rsid w:val="00DC259D"/>
    <w:pPr>
      <w:suppressAutoHyphens/>
      <w:spacing w:after="240" w:line="240" w:lineRule="auto"/>
      <w:ind w:left="482"/>
      <w:jc w:val="both"/>
    </w:pPr>
    <w:rPr>
      <w:rFonts w:ascii="Times New Roman" w:eastAsia="Times New Roman" w:hAnsi="Times New Roman" w:cs="Times New Roman"/>
      <w:sz w:val="24"/>
      <w:szCs w:val="20"/>
      <w:lang w:val="en-GB" w:eastAsia="zh-CN"/>
    </w:rPr>
  </w:style>
  <w:style w:type="character" w:styleId="Hyperlink">
    <w:name w:val="Hyperlink"/>
    <w:basedOn w:val="Standaardalinea-lettertype"/>
    <w:uiPriority w:val="99"/>
    <w:unhideWhenUsed/>
    <w:rsid w:val="00A301FC"/>
    <w:rPr>
      <w:color w:val="0000FF"/>
      <w:u w:val="single"/>
    </w:rPr>
  </w:style>
  <w:style w:type="paragraph" w:styleId="Plattetekst3">
    <w:name w:val="Body Text 3"/>
    <w:basedOn w:val="Standaard"/>
    <w:link w:val="Plattetekst3Char"/>
    <w:semiHidden/>
    <w:unhideWhenUsed/>
    <w:rsid w:val="00E00360"/>
    <w:pPr>
      <w:tabs>
        <w:tab w:val="left" w:pos="1890"/>
      </w:tabs>
      <w:spacing w:after="0" w:line="240" w:lineRule="auto"/>
      <w:jc w:val="both"/>
    </w:pPr>
    <w:rPr>
      <w:rFonts w:ascii="Times New Roman" w:eastAsia="Times New Roman" w:hAnsi="Times New Roman" w:cs="Times New Roman"/>
      <w:sz w:val="24"/>
      <w:szCs w:val="24"/>
      <w:lang w:val="fr-FR" w:eastAsia="fr-FR"/>
    </w:rPr>
  </w:style>
  <w:style w:type="character" w:customStyle="1" w:styleId="Plattetekst3Char">
    <w:name w:val="Platte tekst 3 Char"/>
    <w:basedOn w:val="Standaardalinea-lettertype"/>
    <w:link w:val="Plattetekst3"/>
    <w:semiHidden/>
    <w:rsid w:val="00E00360"/>
    <w:rPr>
      <w:rFonts w:eastAsia="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63FA"/>
    <w:pPr>
      <w:spacing w:after="200" w:line="276" w:lineRule="auto"/>
    </w:pPr>
    <w:rPr>
      <w:rFonts w:asciiTheme="minorHAnsi" w:hAnsiTheme="minorHAnsi" w:cstheme="minorBidi"/>
      <w:sz w:val="22"/>
      <w:szCs w:val="22"/>
    </w:rPr>
  </w:style>
  <w:style w:type="paragraph" w:styleId="Kop1">
    <w:name w:val="heading 1"/>
    <w:basedOn w:val="Standaard"/>
    <w:next w:val="Standaard"/>
    <w:link w:val="Kop1Char"/>
    <w:uiPriority w:val="2"/>
    <w:qFormat/>
    <w:rsid w:val="00260102"/>
    <w:pPr>
      <w:keepNext/>
      <w:keepLines/>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2"/>
      </w:numPr>
      <w:spacing w:before="200" w:after="0" w:line="270" w:lineRule="exact"/>
      <w:contextualSpacing/>
      <w:outlineLvl w:val="1"/>
    </w:pPr>
    <w:rPr>
      <w:rFonts w:ascii="FlandersArtSans-Regular" w:eastAsiaTheme="majorEastAsia" w:hAnsi="FlandersArtSans-Regular"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260102"/>
    <w:pPr>
      <w:keepNext/>
      <w:keepLines/>
      <w:spacing w:before="200" w:after="0" w:line="270" w:lineRule="exact"/>
      <w:ind w:left="720" w:hanging="720"/>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2"/>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2"/>
      </w:numPr>
      <w:spacing w:before="200" w:after="0" w:line="270" w:lineRule="exact"/>
      <w:contextualSpacing/>
      <w:outlineLvl w:val="4"/>
    </w:pPr>
    <w:rPr>
      <w:rFonts w:ascii="FlandersArtSans-Regular" w:eastAsiaTheme="majorEastAsia" w:hAnsi="FlandersArtSans-Regular" w:cstheme="majorBidi"/>
      <w:color w:val="1C1A15"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2"/>
      </w:numPr>
      <w:spacing w:before="200" w:after="0" w:line="270" w:lineRule="exact"/>
      <w:contextualSpacing/>
      <w:outlineLvl w:val="5"/>
    </w:pPr>
    <w:rPr>
      <w:rFonts w:ascii="FlandersArtSerif-Regular" w:eastAsiaTheme="majorEastAsia" w:hAnsi="FlandersArtSerif-Regular" w:cstheme="majorBidi"/>
      <w:iCs/>
      <w:color w:val="1C1A15"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2"/>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2"/>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customStyle="1" w:styleId="Kop1Char">
    <w:name w:val="Kop 1 Char"/>
    <w:basedOn w:val="Standaardalinea-lettertype"/>
    <w:link w:val="Kop1"/>
    <w:uiPriority w:val="2"/>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260102"/>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C1A15"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color w:val="1C1A15" w:themeColor="background2" w:themeShade="1A"/>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color w:val="1C1A15" w:themeColor="background2" w:themeShade="1A"/>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color w:val="1C1A15" w:themeColor="background2" w:themeShade="1A"/>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color w:val="1C1A15" w:themeColor="background2" w:themeShade="1A"/>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line="240" w:lineRule="auto"/>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qFormat/>
    <w:rsid w:val="00742D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paragraph" w:customStyle="1" w:styleId="paginering">
    <w:name w:val="paginering"/>
    <w:basedOn w:val="Standaard"/>
    <w:uiPriority w:val="27"/>
    <w:qFormat/>
    <w:rsid w:val="00B174DC"/>
    <w:pPr>
      <w:spacing w:after="0" w:line="270" w:lineRule="exact"/>
      <w:jc w:val="right"/>
    </w:pPr>
    <w:rPr>
      <w:rFonts w:ascii="FlandersArtSans-Regular" w:eastAsia="Times" w:hAnsi="FlandersArtSans-Regular" w:cs="Times New Roman"/>
      <w:noProof/>
      <w:sz w:val="18"/>
      <w:szCs w:val="18"/>
      <w:lang w:eastAsia="nl-BE"/>
    </w:rPr>
  </w:style>
  <w:style w:type="paragraph" w:customStyle="1" w:styleId="CM1">
    <w:name w:val="CM1"/>
    <w:basedOn w:val="Standaard"/>
    <w:next w:val="Standaard"/>
    <w:uiPriority w:val="99"/>
    <w:rsid w:val="00EA2B06"/>
    <w:pPr>
      <w:autoSpaceDE w:val="0"/>
      <w:autoSpaceDN w:val="0"/>
      <w:adjustRightInd w:val="0"/>
      <w:spacing w:after="0" w:line="240" w:lineRule="auto"/>
    </w:pPr>
    <w:rPr>
      <w:rFonts w:ascii="EUAlbertina" w:hAnsi="EUAlbertina"/>
      <w:sz w:val="24"/>
      <w:szCs w:val="24"/>
    </w:rPr>
  </w:style>
  <w:style w:type="paragraph" w:customStyle="1" w:styleId="CM3">
    <w:name w:val="CM3"/>
    <w:basedOn w:val="Standaard"/>
    <w:next w:val="Standaard"/>
    <w:uiPriority w:val="99"/>
    <w:rsid w:val="00EA2B06"/>
    <w:pPr>
      <w:autoSpaceDE w:val="0"/>
      <w:autoSpaceDN w:val="0"/>
      <w:adjustRightInd w:val="0"/>
      <w:spacing w:after="0" w:line="240" w:lineRule="auto"/>
    </w:pPr>
    <w:rPr>
      <w:rFonts w:ascii="EUAlbertina" w:hAnsi="EUAlbertina"/>
      <w:sz w:val="24"/>
      <w:szCs w:val="24"/>
    </w:rPr>
  </w:style>
  <w:style w:type="paragraph" w:customStyle="1" w:styleId="CM4">
    <w:name w:val="CM4"/>
    <w:basedOn w:val="Standaard"/>
    <w:next w:val="Standaard"/>
    <w:uiPriority w:val="99"/>
    <w:rsid w:val="00EA2B06"/>
    <w:pPr>
      <w:autoSpaceDE w:val="0"/>
      <w:autoSpaceDN w:val="0"/>
      <w:adjustRightInd w:val="0"/>
      <w:spacing w:after="0" w:line="240" w:lineRule="auto"/>
    </w:pPr>
    <w:rPr>
      <w:rFonts w:ascii="EUAlbertina" w:hAnsi="EUAlbertina"/>
      <w:sz w:val="24"/>
      <w:szCs w:val="24"/>
    </w:rPr>
  </w:style>
  <w:style w:type="paragraph" w:customStyle="1" w:styleId="bodytext">
    <w:name w:val="bodytext"/>
    <w:basedOn w:val="Standaard"/>
    <w:rsid w:val="0098703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A03DC8"/>
    <w:rPr>
      <w:sz w:val="16"/>
      <w:szCs w:val="16"/>
    </w:rPr>
  </w:style>
  <w:style w:type="paragraph" w:styleId="Tekstopmerking">
    <w:name w:val="annotation text"/>
    <w:basedOn w:val="Standaard"/>
    <w:link w:val="TekstopmerkingChar"/>
    <w:uiPriority w:val="99"/>
    <w:semiHidden/>
    <w:unhideWhenUsed/>
    <w:rsid w:val="00A03D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3DC8"/>
    <w:rPr>
      <w:rFonts w:ascii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A03DC8"/>
    <w:rPr>
      <w:b/>
      <w:bCs/>
    </w:rPr>
  </w:style>
  <w:style w:type="character" w:customStyle="1" w:styleId="OnderwerpvanopmerkingChar">
    <w:name w:val="Onderwerp van opmerking Char"/>
    <w:basedOn w:val="TekstopmerkingChar"/>
    <w:link w:val="Onderwerpvanopmerking"/>
    <w:uiPriority w:val="99"/>
    <w:semiHidden/>
    <w:rsid w:val="00A03DC8"/>
    <w:rPr>
      <w:rFonts w:asciiTheme="minorHAnsi" w:hAnsiTheme="minorHAnsi" w:cstheme="minorBidi"/>
      <w:b/>
      <w:bCs/>
    </w:rPr>
  </w:style>
  <w:style w:type="paragraph" w:customStyle="1" w:styleId="Kaderstuk-titel">
    <w:name w:val="Kaderstuk - titel"/>
    <w:basedOn w:val="Standaard"/>
    <w:link w:val="Kaderstuk-titelChar"/>
    <w:uiPriority w:val="7"/>
    <w:qFormat/>
    <w:rsid w:val="00351D04"/>
    <w:pPr>
      <w:spacing w:after="80" w:line="240" w:lineRule="auto"/>
    </w:pPr>
    <w:rPr>
      <w:rFonts w:ascii="Verdana" w:hAnsi="Verdana"/>
      <w:b/>
      <w:caps/>
      <w:sz w:val="18"/>
    </w:rPr>
  </w:style>
  <w:style w:type="character" w:customStyle="1" w:styleId="Kaderstuk-titelChar">
    <w:name w:val="Kaderstuk - titel Char"/>
    <w:basedOn w:val="Standaardalinea-lettertype"/>
    <w:link w:val="Kaderstuk-titel"/>
    <w:uiPriority w:val="7"/>
    <w:rsid w:val="00351D04"/>
    <w:rPr>
      <w:rFonts w:ascii="Verdana" w:hAnsi="Verdana" w:cstheme="minorBidi"/>
      <w:b/>
      <w:caps/>
      <w:sz w:val="18"/>
      <w:szCs w:val="22"/>
    </w:rPr>
  </w:style>
  <w:style w:type="table" w:customStyle="1" w:styleId="Tabelraster1">
    <w:name w:val="Tabelraster1"/>
    <w:basedOn w:val="Standaardtabel"/>
    <w:next w:val="Tabelraster"/>
    <w:uiPriority w:val="59"/>
    <w:semiHidden/>
    <w:locked/>
    <w:rsid w:val="00351D04"/>
    <w:pPr>
      <w:spacing w:after="80"/>
    </w:pPr>
    <w:rPr>
      <w:rFonts w:ascii="Calibri" w:eastAsia="Calibri" w:hAnsi="Calibri"/>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temFRNum">
    <w:name w:val="Item_FR_Num"/>
    <w:basedOn w:val="Standaard"/>
    <w:next w:val="Standaard"/>
    <w:rsid w:val="00822B5E"/>
    <w:pPr>
      <w:spacing w:before="120" w:after="0" w:line="240" w:lineRule="auto"/>
      <w:ind w:left="720" w:hanging="720"/>
    </w:pPr>
    <w:rPr>
      <w:rFonts w:ascii="Times New Roman" w:eastAsia="Times New Roman" w:hAnsi="Times New Roman" w:cs="Times New Roman"/>
      <w:sz w:val="24"/>
      <w:szCs w:val="20"/>
      <w:lang w:val="fr-BE"/>
    </w:rPr>
  </w:style>
  <w:style w:type="character" w:customStyle="1" w:styleId="hvr">
    <w:name w:val="hvr"/>
    <w:basedOn w:val="Standaardalinea-lettertype"/>
    <w:rsid w:val="00CC173D"/>
  </w:style>
  <w:style w:type="paragraph" w:customStyle="1" w:styleId="Text1">
    <w:name w:val="Text 1"/>
    <w:basedOn w:val="Standaard"/>
    <w:rsid w:val="00DC259D"/>
    <w:pPr>
      <w:suppressAutoHyphens/>
      <w:spacing w:after="240" w:line="240" w:lineRule="auto"/>
      <w:ind w:left="482"/>
      <w:jc w:val="both"/>
    </w:pPr>
    <w:rPr>
      <w:rFonts w:ascii="Times New Roman" w:eastAsia="Times New Roman" w:hAnsi="Times New Roman" w:cs="Times New Roman"/>
      <w:sz w:val="24"/>
      <w:szCs w:val="20"/>
      <w:lang w:val="en-GB" w:eastAsia="zh-CN"/>
    </w:rPr>
  </w:style>
  <w:style w:type="character" w:styleId="Hyperlink">
    <w:name w:val="Hyperlink"/>
    <w:basedOn w:val="Standaardalinea-lettertype"/>
    <w:uiPriority w:val="99"/>
    <w:unhideWhenUsed/>
    <w:rsid w:val="00A301FC"/>
    <w:rPr>
      <w:color w:val="0000FF"/>
      <w:u w:val="single"/>
    </w:rPr>
  </w:style>
  <w:style w:type="paragraph" w:styleId="Plattetekst3">
    <w:name w:val="Body Text 3"/>
    <w:basedOn w:val="Standaard"/>
    <w:link w:val="Plattetekst3Char"/>
    <w:semiHidden/>
    <w:unhideWhenUsed/>
    <w:rsid w:val="00E00360"/>
    <w:pPr>
      <w:tabs>
        <w:tab w:val="left" w:pos="1890"/>
      </w:tabs>
      <w:spacing w:after="0" w:line="240" w:lineRule="auto"/>
      <w:jc w:val="both"/>
    </w:pPr>
    <w:rPr>
      <w:rFonts w:ascii="Times New Roman" w:eastAsia="Times New Roman" w:hAnsi="Times New Roman" w:cs="Times New Roman"/>
      <w:sz w:val="24"/>
      <w:szCs w:val="24"/>
      <w:lang w:val="fr-FR" w:eastAsia="fr-FR"/>
    </w:rPr>
  </w:style>
  <w:style w:type="character" w:customStyle="1" w:styleId="Plattetekst3Char">
    <w:name w:val="Platte tekst 3 Char"/>
    <w:basedOn w:val="Standaardalinea-lettertype"/>
    <w:link w:val="Plattetekst3"/>
    <w:semiHidden/>
    <w:rsid w:val="00E00360"/>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6007">
      <w:bodyDiv w:val="1"/>
      <w:marLeft w:val="0"/>
      <w:marRight w:val="0"/>
      <w:marTop w:val="0"/>
      <w:marBottom w:val="0"/>
      <w:divBdr>
        <w:top w:val="none" w:sz="0" w:space="0" w:color="auto"/>
        <w:left w:val="none" w:sz="0" w:space="0" w:color="auto"/>
        <w:bottom w:val="none" w:sz="0" w:space="0" w:color="auto"/>
        <w:right w:val="none" w:sz="0" w:space="0" w:color="auto"/>
      </w:divBdr>
    </w:div>
    <w:div w:id="166099887">
      <w:bodyDiv w:val="1"/>
      <w:marLeft w:val="0"/>
      <w:marRight w:val="0"/>
      <w:marTop w:val="0"/>
      <w:marBottom w:val="0"/>
      <w:divBdr>
        <w:top w:val="none" w:sz="0" w:space="0" w:color="auto"/>
        <w:left w:val="none" w:sz="0" w:space="0" w:color="auto"/>
        <w:bottom w:val="none" w:sz="0" w:space="0" w:color="auto"/>
        <w:right w:val="none" w:sz="0" w:space="0" w:color="auto"/>
      </w:divBdr>
    </w:div>
    <w:div w:id="234777737">
      <w:bodyDiv w:val="1"/>
      <w:marLeft w:val="0"/>
      <w:marRight w:val="0"/>
      <w:marTop w:val="0"/>
      <w:marBottom w:val="0"/>
      <w:divBdr>
        <w:top w:val="none" w:sz="0" w:space="0" w:color="auto"/>
        <w:left w:val="none" w:sz="0" w:space="0" w:color="auto"/>
        <w:bottom w:val="none" w:sz="0" w:space="0" w:color="auto"/>
        <w:right w:val="none" w:sz="0" w:space="0" w:color="auto"/>
      </w:divBdr>
    </w:div>
    <w:div w:id="324281165">
      <w:bodyDiv w:val="1"/>
      <w:marLeft w:val="0"/>
      <w:marRight w:val="0"/>
      <w:marTop w:val="0"/>
      <w:marBottom w:val="0"/>
      <w:divBdr>
        <w:top w:val="none" w:sz="0" w:space="0" w:color="auto"/>
        <w:left w:val="none" w:sz="0" w:space="0" w:color="auto"/>
        <w:bottom w:val="none" w:sz="0" w:space="0" w:color="auto"/>
        <w:right w:val="none" w:sz="0" w:space="0" w:color="auto"/>
      </w:divBdr>
    </w:div>
    <w:div w:id="432478657">
      <w:bodyDiv w:val="1"/>
      <w:marLeft w:val="0"/>
      <w:marRight w:val="0"/>
      <w:marTop w:val="0"/>
      <w:marBottom w:val="0"/>
      <w:divBdr>
        <w:top w:val="none" w:sz="0" w:space="0" w:color="auto"/>
        <w:left w:val="none" w:sz="0" w:space="0" w:color="auto"/>
        <w:bottom w:val="none" w:sz="0" w:space="0" w:color="auto"/>
        <w:right w:val="none" w:sz="0" w:space="0" w:color="auto"/>
      </w:divBdr>
    </w:div>
    <w:div w:id="479733918">
      <w:bodyDiv w:val="1"/>
      <w:marLeft w:val="0"/>
      <w:marRight w:val="0"/>
      <w:marTop w:val="0"/>
      <w:marBottom w:val="0"/>
      <w:divBdr>
        <w:top w:val="none" w:sz="0" w:space="0" w:color="auto"/>
        <w:left w:val="none" w:sz="0" w:space="0" w:color="auto"/>
        <w:bottom w:val="none" w:sz="0" w:space="0" w:color="auto"/>
        <w:right w:val="none" w:sz="0" w:space="0" w:color="auto"/>
      </w:divBdr>
    </w:div>
    <w:div w:id="654839129">
      <w:bodyDiv w:val="1"/>
      <w:marLeft w:val="0"/>
      <w:marRight w:val="0"/>
      <w:marTop w:val="0"/>
      <w:marBottom w:val="0"/>
      <w:divBdr>
        <w:top w:val="none" w:sz="0" w:space="0" w:color="auto"/>
        <w:left w:val="none" w:sz="0" w:space="0" w:color="auto"/>
        <w:bottom w:val="none" w:sz="0" w:space="0" w:color="auto"/>
        <w:right w:val="none" w:sz="0" w:space="0" w:color="auto"/>
      </w:divBdr>
      <w:divsChild>
        <w:div w:id="869031420">
          <w:marLeft w:val="0"/>
          <w:marRight w:val="0"/>
          <w:marTop w:val="0"/>
          <w:marBottom w:val="225"/>
          <w:divBdr>
            <w:top w:val="none" w:sz="0" w:space="0" w:color="auto"/>
            <w:left w:val="none" w:sz="0" w:space="0" w:color="auto"/>
            <w:bottom w:val="none" w:sz="0" w:space="0" w:color="auto"/>
            <w:right w:val="none" w:sz="0" w:space="0" w:color="auto"/>
          </w:divBdr>
          <w:divsChild>
            <w:div w:id="1942755818">
              <w:marLeft w:val="0"/>
              <w:marRight w:val="0"/>
              <w:marTop w:val="0"/>
              <w:marBottom w:val="0"/>
              <w:divBdr>
                <w:top w:val="none" w:sz="0" w:space="0" w:color="auto"/>
                <w:left w:val="none" w:sz="0" w:space="0" w:color="auto"/>
                <w:bottom w:val="none" w:sz="0" w:space="0" w:color="auto"/>
                <w:right w:val="none" w:sz="0" w:space="0" w:color="auto"/>
              </w:divBdr>
              <w:divsChild>
                <w:div w:id="695279785">
                  <w:marLeft w:val="0"/>
                  <w:marRight w:val="0"/>
                  <w:marTop w:val="0"/>
                  <w:marBottom w:val="0"/>
                  <w:divBdr>
                    <w:top w:val="none" w:sz="0" w:space="0" w:color="auto"/>
                    <w:left w:val="none" w:sz="0" w:space="0" w:color="auto"/>
                    <w:bottom w:val="none" w:sz="0" w:space="0" w:color="auto"/>
                    <w:right w:val="none" w:sz="0" w:space="0" w:color="auto"/>
                  </w:divBdr>
                  <w:divsChild>
                    <w:div w:id="1235701079">
                      <w:marLeft w:val="0"/>
                      <w:marRight w:val="0"/>
                      <w:marTop w:val="0"/>
                      <w:marBottom w:val="0"/>
                      <w:divBdr>
                        <w:top w:val="none" w:sz="0" w:space="0" w:color="auto"/>
                        <w:left w:val="none" w:sz="0" w:space="0" w:color="auto"/>
                        <w:bottom w:val="none" w:sz="0" w:space="0" w:color="auto"/>
                        <w:right w:val="none" w:sz="0" w:space="0" w:color="auto"/>
                      </w:divBdr>
                      <w:divsChild>
                        <w:div w:id="13946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2129">
      <w:bodyDiv w:val="1"/>
      <w:marLeft w:val="0"/>
      <w:marRight w:val="0"/>
      <w:marTop w:val="0"/>
      <w:marBottom w:val="0"/>
      <w:divBdr>
        <w:top w:val="none" w:sz="0" w:space="0" w:color="auto"/>
        <w:left w:val="none" w:sz="0" w:space="0" w:color="auto"/>
        <w:bottom w:val="none" w:sz="0" w:space="0" w:color="auto"/>
        <w:right w:val="none" w:sz="0" w:space="0" w:color="auto"/>
      </w:divBdr>
    </w:div>
    <w:div w:id="887767692">
      <w:bodyDiv w:val="1"/>
      <w:marLeft w:val="0"/>
      <w:marRight w:val="0"/>
      <w:marTop w:val="0"/>
      <w:marBottom w:val="0"/>
      <w:divBdr>
        <w:top w:val="none" w:sz="0" w:space="0" w:color="auto"/>
        <w:left w:val="none" w:sz="0" w:space="0" w:color="auto"/>
        <w:bottom w:val="none" w:sz="0" w:space="0" w:color="auto"/>
        <w:right w:val="none" w:sz="0" w:space="0" w:color="auto"/>
      </w:divBdr>
    </w:div>
    <w:div w:id="894388689">
      <w:bodyDiv w:val="1"/>
      <w:marLeft w:val="0"/>
      <w:marRight w:val="0"/>
      <w:marTop w:val="0"/>
      <w:marBottom w:val="0"/>
      <w:divBdr>
        <w:top w:val="none" w:sz="0" w:space="0" w:color="auto"/>
        <w:left w:val="none" w:sz="0" w:space="0" w:color="auto"/>
        <w:bottom w:val="none" w:sz="0" w:space="0" w:color="auto"/>
        <w:right w:val="none" w:sz="0" w:space="0" w:color="auto"/>
      </w:divBdr>
    </w:div>
    <w:div w:id="1427073838">
      <w:bodyDiv w:val="1"/>
      <w:marLeft w:val="0"/>
      <w:marRight w:val="0"/>
      <w:marTop w:val="0"/>
      <w:marBottom w:val="0"/>
      <w:divBdr>
        <w:top w:val="none" w:sz="0" w:space="0" w:color="auto"/>
        <w:left w:val="none" w:sz="0" w:space="0" w:color="auto"/>
        <w:bottom w:val="none" w:sz="0" w:space="0" w:color="auto"/>
        <w:right w:val="none" w:sz="0" w:space="0" w:color="auto"/>
      </w:divBdr>
    </w:div>
    <w:div w:id="1438255940">
      <w:bodyDiv w:val="1"/>
      <w:marLeft w:val="0"/>
      <w:marRight w:val="0"/>
      <w:marTop w:val="0"/>
      <w:marBottom w:val="0"/>
      <w:divBdr>
        <w:top w:val="none" w:sz="0" w:space="0" w:color="auto"/>
        <w:left w:val="none" w:sz="0" w:space="0" w:color="auto"/>
        <w:bottom w:val="none" w:sz="0" w:space="0" w:color="auto"/>
        <w:right w:val="none" w:sz="0" w:space="0" w:color="auto"/>
      </w:divBdr>
    </w:div>
    <w:div w:id="1458142826">
      <w:bodyDiv w:val="1"/>
      <w:marLeft w:val="0"/>
      <w:marRight w:val="0"/>
      <w:marTop w:val="0"/>
      <w:marBottom w:val="0"/>
      <w:divBdr>
        <w:top w:val="none" w:sz="0" w:space="0" w:color="auto"/>
        <w:left w:val="none" w:sz="0" w:space="0" w:color="auto"/>
        <w:bottom w:val="none" w:sz="0" w:space="0" w:color="auto"/>
        <w:right w:val="none" w:sz="0" w:space="0" w:color="auto"/>
      </w:divBdr>
    </w:div>
    <w:div w:id="1711880052">
      <w:bodyDiv w:val="1"/>
      <w:marLeft w:val="0"/>
      <w:marRight w:val="0"/>
      <w:marTop w:val="0"/>
      <w:marBottom w:val="0"/>
      <w:divBdr>
        <w:top w:val="none" w:sz="0" w:space="0" w:color="auto"/>
        <w:left w:val="none" w:sz="0" w:space="0" w:color="auto"/>
        <w:bottom w:val="none" w:sz="0" w:space="0" w:color="auto"/>
        <w:right w:val="none" w:sz="0" w:space="0" w:color="auto"/>
      </w:divBdr>
    </w:div>
    <w:div w:id="1727877223">
      <w:bodyDiv w:val="1"/>
      <w:marLeft w:val="0"/>
      <w:marRight w:val="0"/>
      <w:marTop w:val="0"/>
      <w:marBottom w:val="0"/>
      <w:divBdr>
        <w:top w:val="none" w:sz="0" w:space="0" w:color="auto"/>
        <w:left w:val="none" w:sz="0" w:space="0" w:color="auto"/>
        <w:bottom w:val="none" w:sz="0" w:space="0" w:color="auto"/>
        <w:right w:val="none" w:sz="0" w:space="0" w:color="auto"/>
      </w:divBdr>
    </w:div>
    <w:div w:id="1779567696">
      <w:bodyDiv w:val="1"/>
      <w:marLeft w:val="0"/>
      <w:marRight w:val="0"/>
      <w:marTop w:val="0"/>
      <w:marBottom w:val="0"/>
      <w:divBdr>
        <w:top w:val="none" w:sz="0" w:space="0" w:color="auto"/>
        <w:left w:val="none" w:sz="0" w:space="0" w:color="auto"/>
        <w:bottom w:val="none" w:sz="0" w:space="0" w:color="auto"/>
        <w:right w:val="none" w:sz="0" w:space="0" w:color="auto"/>
      </w:divBdr>
    </w:div>
    <w:div w:id="1839423850">
      <w:bodyDiv w:val="1"/>
      <w:marLeft w:val="0"/>
      <w:marRight w:val="0"/>
      <w:marTop w:val="0"/>
      <w:marBottom w:val="0"/>
      <w:divBdr>
        <w:top w:val="none" w:sz="0" w:space="0" w:color="auto"/>
        <w:left w:val="none" w:sz="0" w:space="0" w:color="auto"/>
        <w:bottom w:val="none" w:sz="0" w:space="0" w:color="auto"/>
        <w:right w:val="none" w:sz="0" w:space="0" w:color="auto"/>
      </w:divBdr>
    </w:div>
    <w:div w:id="1894194838">
      <w:bodyDiv w:val="1"/>
      <w:marLeft w:val="0"/>
      <w:marRight w:val="0"/>
      <w:marTop w:val="0"/>
      <w:marBottom w:val="0"/>
      <w:divBdr>
        <w:top w:val="none" w:sz="0" w:space="0" w:color="auto"/>
        <w:left w:val="none" w:sz="0" w:space="0" w:color="auto"/>
        <w:bottom w:val="none" w:sz="0" w:space="0" w:color="auto"/>
        <w:right w:val="none" w:sz="0" w:space="0" w:color="auto"/>
      </w:divBdr>
    </w:div>
    <w:div w:id="1941989659">
      <w:bodyDiv w:val="1"/>
      <w:marLeft w:val="0"/>
      <w:marRight w:val="0"/>
      <w:marTop w:val="0"/>
      <w:marBottom w:val="0"/>
      <w:divBdr>
        <w:top w:val="none" w:sz="0" w:space="0" w:color="auto"/>
        <w:left w:val="none" w:sz="0" w:space="0" w:color="auto"/>
        <w:bottom w:val="none" w:sz="0" w:space="0" w:color="auto"/>
        <w:right w:val="none" w:sz="0" w:space="0" w:color="auto"/>
      </w:divBdr>
      <w:divsChild>
        <w:div w:id="1619071247">
          <w:marLeft w:val="0"/>
          <w:marRight w:val="0"/>
          <w:marTop w:val="0"/>
          <w:marBottom w:val="225"/>
          <w:divBdr>
            <w:top w:val="none" w:sz="0" w:space="0" w:color="auto"/>
            <w:left w:val="none" w:sz="0" w:space="0" w:color="auto"/>
            <w:bottom w:val="none" w:sz="0" w:space="0" w:color="auto"/>
            <w:right w:val="none" w:sz="0" w:space="0" w:color="auto"/>
          </w:divBdr>
          <w:divsChild>
            <w:div w:id="2073700087">
              <w:marLeft w:val="0"/>
              <w:marRight w:val="0"/>
              <w:marTop w:val="0"/>
              <w:marBottom w:val="0"/>
              <w:divBdr>
                <w:top w:val="none" w:sz="0" w:space="0" w:color="auto"/>
                <w:left w:val="none" w:sz="0" w:space="0" w:color="auto"/>
                <w:bottom w:val="none" w:sz="0" w:space="0" w:color="auto"/>
                <w:right w:val="none" w:sz="0" w:space="0" w:color="auto"/>
              </w:divBdr>
              <w:divsChild>
                <w:div w:id="1792553020">
                  <w:marLeft w:val="0"/>
                  <w:marRight w:val="0"/>
                  <w:marTop w:val="0"/>
                  <w:marBottom w:val="0"/>
                  <w:divBdr>
                    <w:top w:val="none" w:sz="0" w:space="0" w:color="auto"/>
                    <w:left w:val="none" w:sz="0" w:space="0" w:color="auto"/>
                    <w:bottom w:val="none" w:sz="0" w:space="0" w:color="auto"/>
                    <w:right w:val="none" w:sz="0" w:space="0" w:color="auto"/>
                  </w:divBdr>
                  <w:divsChild>
                    <w:div w:id="12576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031543">
      <w:bodyDiv w:val="1"/>
      <w:marLeft w:val="0"/>
      <w:marRight w:val="0"/>
      <w:marTop w:val="0"/>
      <w:marBottom w:val="0"/>
      <w:divBdr>
        <w:top w:val="none" w:sz="0" w:space="0" w:color="auto"/>
        <w:left w:val="none" w:sz="0" w:space="0" w:color="auto"/>
        <w:bottom w:val="none" w:sz="0" w:space="0" w:color="auto"/>
        <w:right w:val="none" w:sz="0" w:space="0" w:color="auto"/>
      </w:divBdr>
    </w:div>
    <w:div w:id="20687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package" Target="embeddings/Microsoft_Word_Document1.docx"/><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AOSB\Sjablonen\LV_Verslag_Flanders_Art.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5D30-ABA3-446B-8C99-ADD724DA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LV_Verslag_Flanders_Art.dotx</Template>
  <TotalTime>7</TotalTime>
  <Pages>8</Pages>
  <Words>2276</Words>
  <Characters>12519</Characters>
  <Application>Microsoft Office Word</Application>
  <DocSecurity>0</DocSecurity>
  <Lines>104</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Vlaamse Overheid</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Reyns Kristien</dc:creator>
  <cp:lastModifiedBy>Ilse Timmermans</cp:lastModifiedBy>
  <cp:revision>4</cp:revision>
  <cp:lastPrinted>2016-10-28T12:54:00Z</cp:lastPrinted>
  <dcterms:created xsi:type="dcterms:W3CDTF">2017-01-06T09:56:00Z</dcterms:created>
  <dcterms:modified xsi:type="dcterms:W3CDTF">2017-01-10T08:39:00Z</dcterms:modified>
</cp:coreProperties>
</file>