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Danièle Haine (WL)</w:t>
            </w:r>
            <w:r w:rsidR="00A22AA9">
              <w:rPr>
                <w:rFonts w:ascii="FlandersArtSans-Regular" w:hAnsi="FlandersArtSans-Regular"/>
              </w:rPr>
              <w:t>, Jan Hostens (VL)</w:t>
            </w:r>
          </w:p>
          <w:p w:rsidR="00B174DC" w:rsidRPr="009556D6" w:rsidRDefault="00D962D2" w:rsidP="0068795F">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875C66">
              <w:rPr>
                <w:rFonts w:ascii="FlandersArtSans-Regular" w:hAnsi="FlandersArtSans-Regular"/>
              </w:rPr>
              <w:t>23/03</w:t>
            </w:r>
            <w:r w:rsidR="00A220F8">
              <w:rPr>
                <w:rFonts w:ascii="FlandersArtSans-Regular" w:hAnsi="FlandersArtSans-Regular"/>
              </w:rPr>
              <w:t>/2018</w:t>
            </w:r>
          </w:p>
        </w:tc>
        <w:tc>
          <w:tcPr>
            <w:tcW w:w="316" w:type="dxa"/>
          </w:tcPr>
          <w:p w:rsidR="00742D22" w:rsidRPr="009556D6" w:rsidRDefault="00742D22" w:rsidP="00BC3425">
            <w:pPr>
              <w:spacing w:after="20"/>
              <w:rPr>
                <w:rFonts w:ascii="FlandersArtSans-Regular" w:hAnsi="FlandersArtSans-Regular"/>
              </w:rPr>
            </w:pPr>
          </w:p>
        </w:tc>
      </w:tr>
    </w:tbl>
    <w:p w:rsidR="00742D22" w:rsidRPr="0068795F" w:rsidRDefault="00742D22" w:rsidP="00742D22">
      <w:pPr>
        <w:spacing w:after="0" w:line="240" w:lineRule="auto"/>
        <w:rPr>
          <w:rFonts w:ascii="FlandersArtSans-Regular" w:hAnsi="FlandersArtSans-Regular"/>
          <w:sz w:val="16"/>
          <w:szCs w:val="16"/>
        </w:rPr>
        <w:sectPr w:rsidR="00742D22" w:rsidRPr="0068795F" w:rsidSect="00BC3425">
          <w:footerReference w:type="default" r:id="rId10"/>
          <w:footerReference w:type="first" r:id="rId11"/>
          <w:pgSz w:w="11906" w:h="16838"/>
          <w:pgMar w:top="851" w:right="851" w:bottom="618" w:left="1134" w:header="709" w:footer="709" w:gutter="0"/>
          <w:cols w:space="708"/>
          <w:titlePg/>
          <w:docGrid w:linePitch="360"/>
        </w:sectPr>
      </w:pPr>
      <w:r w:rsidRPr="0068795F">
        <w:rPr>
          <w:rFonts w:ascii="FlandersArtSans-Regular" w:hAnsi="FlandersArtSans-Regular"/>
          <w:sz w:val="16"/>
          <w:szCs w:val="16"/>
        </w:rPr>
        <w:t>//////////////////////////////////////////////////////////////////////////////////////////////////</w:t>
      </w:r>
      <w:r w:rsidR="000E5980" w:rsidRPr="0068795F">
        <w:rPr>
          <w:rFonts w:ascii="FlandersArtSans-Regular" w:hAnsi="FlandersArtSans-Regular"/>
          <w:sz w:val="16"/>
          <w:szCs w:val="16"/>
        </w:rPr>
        <w:t>///////////////////////////////</w:t>
      </w:r>
    </w:p>
    <w:p w:rsidR="000E5980" w:rsidRDefault="00790C69" w:rsidP="00F82D7D">
      <w:pPr>
        <w:pStyle w:val="Kop1"/>
        <w:spacing w:after="240"/>
      </w:pPr>
      <w:bookmarkStart w:id="0" w:name="_Toc336329442"/>
      <w:bookmarkStart w:id="1" w:name="_Toc302050451"/>
      <w:r>
        <w:t>2</w:t>
      </w:r>
      <w:r w:rsidR="001F66CA">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A133A9" w:rsidP="001F66CA">
      <w:hyperlink r:id="rId12" w:history="1">
        <w:r w:rsidR="001F66CA" w:rsidRPr="00F67E61">
          <w:rPr>
            <w:rStyle w:val="Hyperlink"/>
          </w:rPr>
          <w:t>https://ec.europa.eu/agriculture/market-observatory/sugar_fr</w:t>
        </w:r>
      </w:hyperlink>
    </w:p>
    <w:p w:rsidR="00822B5E" w:rsidRDefault="00790C69" w:rsidP="00093146">
      <w:pPr>
        <w:pStyle w:val="Kop1"/>
        <w:spacing w:before="300" w:after="180" w:line="320" w:lineRule="exact"/>
        <w:ind w:left="187"/>
        <w:contextualSpacing w:val="0"/>
        <w:rPr>
          <w:sz w:val="28"/>
        </w:rPr>
      </w:pPr>
      <w:r>
        <w:rPr>
          <w:sz w:val="28"/>
        </w:rPr>
        <w:t>2</w:t>
      </w:r>
      <w:r w:rsidR="00093146">
        <w:rPr>
          <w:sz w:val="28"/>
        </w:rPr>
        <w:t>.1.</w:t>
      </w:r>
      <w:r w:rsidR="00093146">
        <w:rPr>
          <w:sz w:val="28"/>
        </w:rPr>
        <w:tab/>
      </w:r>
      <w:r w:rsidR="00822B5E" w:rsidRPr="00266D19">
        <w:rPr>
          <w:sz w:val="28"/>
        </w:rPr>
        <w:t>Marktsituatie (wereld+eu)</w:t>
      </w:r>
      <w:bookmarkEnd w:id="0"/>
    </w:p>
    <w:bookmarkStart w:id="2" w:name="_Toc336329443"/>
    <w:p w:rsidR="00875C66" w:rsidRDefault="00875C66" w:rsidP="00875C66">
      <w:pPr>
        <w:ind w:left="540" w:hanging="900"/>
        <w:jc w:val="center"/>
        <w:rPr>
          <w:b/>
        </w:rPr>
      </w:pPr>
      <w:r>
        <w:rPr>
          <w:rFonts w:ascii="Times New Roman" w:eastAsia="Times New Roman" w:hAnsi="Times New Roman" w:cs="Times New Roman"/>
          <w:b/>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13" o:title=""/>
          </v:shape>
          <o:OLEObject Type="Embed" ProgID="AcroExch.Document.DC" ShapeID="_x0000_i1025" DrawAspect="Icon" ObjectID="_1583841867" r:id="rId14"/>
        </w:object>
      </w:r>
      <w:r>
        <w:rPr>
          <w:rFonts w:ascii="Times New Roman" w:eastAsia="Times New Roman" w:hAnsi="Times New Roman" w:cs="Times New Roman"/>
          <w:b/>
          <w:sz w:val="24"/>
          <w:szCs w:val="24"/>
          <w:lang w:val="fr-FR" w:eastAsia="fr-FR"/>
        </w:rPr>
        <w:object w:dxaOrig="1545" w:dyaOrig="990">
          <v:shape id="_x0000_i1026" type="#_x0000_t75" style="width:77.45pt;height:49.6pt" o:ole="">
            <v:imagedata r:id="rId15" o:title=""/>
          </v:shape>
          <o:OLEObject Type="Embed" ProgID="AcroExch.Document.DC" ShapeID="_x0000_i1026" DrawAspect="Icon" ObjectID="_1583841868" r:id="rId16"/>
        </w:object>
      </w:r>
      <w:r>
        <w:rPr>
          <w:rFonts w:ascii="Times New Roman" w:eastAsia="Times New Roman" w:hAnsi="Times New Roman" w:cs="Times New Roman"/>
          <w:b/>
          <w:sz w:val="24"/>
          <w:szCs w:val="24"/>
          <w:lang w:val="fr-FR" w:eastAsia="fr-FR"/>
        </w:rPr>
        <w:object w:dxaOrig="1545" w:dyaOrig="990">
          <v:shape id="_x0000_i1027" type="#_x0000_t75" style="width:77.45pt;height:49.6pt" o:ole="">
            <v:imagedata r:id="rId17" o:title=""/>
          </v:shape>
          <o:OLEObject Type="Embed" ProgID="AcroExch.Document.DC" ShapeID="_x0000_i1027" DrawAspect="Icon" ObjectID="_1583841869" r:id="rId18"/>
        </w:object>
      </w:r>
    </w:p>
    <w:p w:rsidR="00822B5E" w:rsidRPr="00B22292" w:rsidRDefault="00790C69" w:rsidP="00B22292">
      <w:pPr>
        <w:pStyle w:val="Kop2"/>
        <w:numPr>
          <w:ilvl w:val="0"/>
          <w:numId w:val="0"/>
        </w:numPr>
        <w:spacing w:before="300" w:after="180" w:line="240" w:lineRule="exact"/>
        <w:ind w:left="470"/>
        <w:contextualSpacing w:val="0"/>
        <w:rPr>
          <w:b/>
          <w:sz w:val="24"/>
          <w:szCs w:val="24"/>
          <w:u w:val="single"/>
        </w:rPr>
      </w:pPr>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875C66">
        <w:t>19/03</w:t>
      </w:r>
      <w:r w:rsidR="0014272D">
        <w:t>/</w:t>
      </w:r>
      <w:r w:rsidR="003C1229" w:rsidRPr="002A27EA">
        <w:t>2017</w:t>
      </w:r>
      <w:r w:rsidR="0009133B" w:rsidRPr="002A27EA">
        <w:t xml:space="preserve"> </w:t>
      </w:r>
      <w:r w:rsidRPr="002A27EA">
        <w:t xml:space="preserve">= </w:t>
      </w:r>
      <w:r w:rsidR="00875C66">
        <w:t>290,0</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875C66">
        <w:t>19/03</w:t>
      </w:r>
      <w:r w:rsidR="00B22292" w:rsidRPr="002A27EA">
        <w:t>/</w:t>
      </w:r>
      <w:r w:rsidRPr="002A27EA">
        <w:t>201</w:t>
      </w:r>
      <w:r w:rsidR="003C1229" w:rsidRPr="002A27EA">
        <w:t>7</w:t>
      </w:r>
      <w:r w:rsidR="00956AF8" w:rsidRPr="002A27EA">
        <w:t xml:space="preserve"> </w:t>
      </w:r>
      <w:r w:rsidRPr="002A27EA">
        <w:t xml:space="preserve"> = </w:t>
      </w:r>
      <w:r w:rsidR="00875C66">
        <w:t>230,9</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8795F">
        <w:t>23</w:t>
      </w:r>
      <w:r w:rsidRPr="002A27EA">
        <w:t xml:space="preserve"> $</w:t>
      </w:r>
    </w:p>
    <w:p w:rsidR="00E85FE7" w:rsidRDefault="00E85FE7" w:rsidP="00F82D7D">
      <w:pPr>
        <w:spacing w:after="0"/>
        <w:ind w:left="142"/>
        <w:jc w:val="both"/>
      </w:pPr>
      <w:r w:rsidRPr="002A27EA">
        <w:tab/>
      </w:r>
      <w:r>
        <w:tab/>
      </w:r>
      <w:r>
        <w:tab/>
      </w:r>
      <w:r w:rsidRPr="002A27EA">
        <w:t xml:space="preserve">1 € = </w:t>
      </w:r>
      <w:r w:rsidR="00875C66">
        <w:t>4,06</w:t>
      </w:r>
      <w:r w:rsidRPr="002A27EA">
        <w:t xml:space="preserve"> BRL </w:t>
      </w:r>
    </w:p>
    <w:p w:rsidR="002F7CD5" w:rsidRDefault="00875C66" w:rsidP="00F82D7D">
      <w:pPr>
        <w:spacing w:after="0"/>
        <w:ind w:left="142"/>
        <w:jc w:val="both"/>
      </w:pPr>
      <w:r>
        <w:t>White premium: 73</w:t>
      </w:r>
      <w:r w:rsidR="002F7CD5">
        <w:t xml:space="preserve"> </w:t>
      </w:r>
      <w:r w:rsidR="002F7CD5" w:rsidRPr="002A27EA">
        <w:t>$</w:t>
      </w:r>
      <w:r w:rsidR="002F7CD5">
        <w:t>/t</w:t>
      </w:r>
    </w:p>
    <w:p w:rsidR="00D61189" w:rsidRDefault="00D93FD3" w:rsidP="00463D84">
      <w:pPr>
        <w:pStyle w:val="Lijstalinea"/>
        <w:numPr>
          <w:ilvl w:val="0"/>
          <w:numId w:val="33"/>
        </w:numPr>
        <w:ind w:left="142" w:right="-709"/>
        <w:jc w:val="both"/>
      </w:pPr>
      <w:r>
        <w:t xml:space="preserve">De </w:t>
      </w:r>
      <w:r w:rsidR="00463D84">
        <w:t>suikerprijs</w:t>
      </w:r>
      <w:r>
        <w:t xml:space="preserve"> is opnieuw in dalende trend.</w:t>
      </w:r>
      <w:r w:rsidR="006B4D3D">
        <w:t xml:space="preserve"> De inschatting van de overschotten voor 2017/2018 zijn </w:t>
      </w:r>
      <w:r w:rsidR="0068795F">
        <w:t>lichtjes gestegen</w:t>
      </w:r>
      <w:r w:rsidR="002F7CD5">
        <w:t xml:space="preserve"> sinds de vorige schatting.</w:t>
      </w:r>
      <w:r w:rsidR="006B4D3D">
        <w:t xml:space="preserve">  De consumptie is teruggekeerd naar normale waarden nadat er eerder een vermindering was vastgesteld voor 2016/5/2016 en 2016/2017.</w:t>
      </w:r>
    </w:p>
    <w:p w:rsidR="00D93FD3" w:rsidRDefault="00D93FD3" w:rsidP="00D93FD3">
      <w:pPr>
        <w:jc w:val="both"/>
      </w:pPr>
    </w:p>
    <w:p w:rsidR="00875C66" w:rsidRDefault="00875C66" w:rsidP="00875C66">
      <w:pPr>
        <w:spacing w:before="360"/>
        <w:jc w:val="both"/>
        <w:rPr>
          <w:rFonts w:cs="Arial"/>
          <w:color w:val="222222"/>
          <w:lang w:val="nl-NL"/>
        </w:rPr>
      </w:pPr>
      <w:r w:rsidRPr="00875C66">
        <w:rPr>
          <w:rFonts w:cs="Arial"/>
          <w:b/>
          <w:color w:val="222222"/>
          <w:lang w:val="nl-NL"/>
        </w:rPr>
        <w:t>Brazilië</w:t>
      </w:r>
      <w:r>
        <w:rPr>
          <w:rFonts w:cs="Arial"/>
          <w:color w:val="222222"/>
          <w:lang w:val="nl-NL"/>
        </w:rPr>
        <w:t>: 2017/2018: 590 Mt suikerriet in de C/</w:t>
      </w:r>
      <w:r w:rsidRPr="00875C66">
        <w:rPr>
          <w:rFonts w:cs="Arial"/>
          <w:color w:val="222222"/>
          <w:lang w:val="nl-NL"/>
        </w:rPr>
        <w:t>S</w:t>
      </w:r>
      <w:r>
        <w:rPr>
          <w:rFonts w:cs="Arial"/>
          <w:color w:val="222222"/>
          <w:lang w:val="nl-NL"/>
        </w:rPr>
        <w:t xml:space="preserve"> regio van het land</w:t>
      </w:r>
      <w:r w:rsidRPr="00875C66">
        <w:rPr>
          <w:rFonts w:cs="Arial"/>
          <w:color w:val="222222"/>
          <w:lang w:val="nl-NL"/>
        </w:rPr>
        <w:t xml:space="preserve">. Voor 2018/2019, 585 </w:t>
      </w:r>
      <w:r>
        <w:rPr>
          <w:rFonts w:cs="Arial"/>
          <w:color w:val="222222"/>
          <w:lang w:val="nl-NL"/>
        </w:rPr>
        <w:t>Mt</w:t>
      </w:r>
      <w:r w:rsidRPr="00875C66">
        <w:rPr>
          <w:rFonts w:cs="Arial"/>
          <w:color w:val="222222"/>
          <w:lang w:val="nl-NL"/>
        </w:rPr>
        <w:t>. Traditioneel wordt 48% van de suikerriet gebruikt om suiker te maken. Dit</w:t>
      </w:r>
      <w:r>
        <w:rPr>
          <w:rFonts w:cs="Arial"/>
          <w:color w:val="222222"/>
          <w:lang w:val="nl-NL"/>
        </w:rPr>
        <w:t xml:space="preserve"> percentage</w:t>
      </w:r>
      <w:r w:rsidRPr="00875C66">
        <w:rPr>
          <w:rFonts w:cs="Arial"/>
          <w:color w:val="222222"/>
          <w:lang w:val="nl-NL"/>
        </w:rPr>
        <w:t xml:space="preserve"> zou dalen tot 41%. Een aanzienlijke toename van de produ</w:t>
      </w:r>
      <w:r>
        <w:rPr>
          <w:rFonts w:cs="Arial"/>
          <w:color w:val="222222"/>
          <w:lang w:val="nl-NL"/>
        </w:rPr>
        <w:t>ctie van bio-ethanol (RENOVA BIO</w:t>
      </w:r>
      <w:r w:rsidRPr="00875C66">
        <w:rPr>
          <w:rFonts w:cs="Arial"/>
          <w:color w:val="222222"/>
          <w:lang w:val="nl-NL"/>
        </w:rPr>
        <w:t xml:space="preserve"> en winstgevendere verwerking) wordt verwacht Het plan RENOVA BIO zal op verzoek van sommige lidstaten in de volgende commissie uitvoeriger worden gepresenteerd.</w:t>
      </w:r>
    </w:p>
    <w:p w:rsidR="00875C66" w:rsidRDefault="00875C66" w:rsidP="00875C66">
      <w:pPr>
        <w:spacing w:before="360"/>
        <w:jc w:val="both"/>
        <w:rPr>
          <w:rFonts w:cs="Arial"/>
          <w:color w:val="222222"/>
          <w:lang w:val="nl-NL"/>
        </w:rPr>
      </w:pPr>
      <w:r w:rsidRPr="00875C66">
        <w:rPr>
          <w:rFonts w:cs="Arial"/>
          <w:b/>
          <w:color w:val="222222"/>
          <w:lang w:val="nl-NL"/>
        </w:rPr>
        <w:t>India</w:t>
      </w:r>
      <w:r w:rsidRPr="00875C66">
        <w:rPr>
          <w:rFonts w:cs="Arial"/>
          <w:color w:val="222222"/>
          <w:lang w:val="nl-NL"/>
        </w:rPr>
        <w:t xml:space="preserve">: geschatte suikerproductie voor 2017/2018: 29,5 </w:t>
      </w:r>
      <w:r>
        <w:rPr>
          <w:rFonts w:cs="Arial"/>
          <w:color w:val="222222"/>
          <w:lang w:val="nl-NL"/>
        </w:rPr>
        <w:t>Mt</w:t>
      </w:r>
      <w:r w:rsidRPr="00875C66">
        <w:rPr>
          <w:rFonts w:cs="Arial"/>
          <w:color w:val="222222"/>
          <w:lang w:val="nl-NL"/>
        </w:rPr>
        <w:t xml:space="preserve">. Het verbruik in 2016/2017 is gedaald gezien het verminderde aanbod (26,5 </w:t>
      </w:r>
      <w:r>
        <w:rPr>
          <w:rFonts w:cs="Arial"/>
          <w:color w:val="222222"/>
          <w:lang w:val="nl-NL"/>
        </w:rPr>
        <w:t>Mt</w:t>
      </w:r>
      <w:r w:rsidRPr="00875C66">
        <w:rPr>
          <w:rFonts w:cs="Arial"/>
          <w:color w:val="222222"/>
          <w:lang w:val="nl-NL"/>
        </w:rPr>
        <w:t xml:space="preserve">). Voor 2017/2018 wordt het geschat op 27,5 </w:t>
      </w:r>
      <w:r>
        <w:rPr>
          <w:rFonts w:cs="Arial"/>
          <w:color w:val="222222"/>
          <w:lang w:val="nl-NL"/>
        </w:rPr>
        <w:t>Mt</w:t>
      </w:r>
      <w:r w:rsidRPr="00875C66">
        <w:rPr>
          <w:rFonts w:cs="Arial"/>
          <w:color w:val="222222"/>
          <w:lang w:val="nl-NL"/>
        </w:rPr>
        <w:t>. Er zou een overschot aan suiker zijn dat zou kunnen worden geëxporteerd. De douanerechten bij uitvoer zijn vastgesteld op 0, maar dit is nog niet voldoende om de uitvoer toe te staan, omdat er op binnenlands niveau een raffinagepremie is i</w:t>
      </w:r>
      <w:r>
        <w:rPr>
          <w:rFonts w:cs="Arial"/>
          <w:color w:val="222222"/>
          <w:lang w:val="nl-NL"/>
        </w:rPr>
        <w:t>n de orde van grootte van $ 100/</w:t>
      </w:r>
      <w:r w:rsidRPr="00875C66">
        <w:rPr>
          <w:rFonts w:cs="Arial"/>
          <w:color w:val="222222"/>
          <w:lang w:val="nl-NL"/>
        </w:rPr>
        <w:t>t. Producenten hopen in de toekomst op exportsubsidies.</w:t>
      </w:r>
    </w:p>
    <w:p w:rsidR="00875C66" w:rsidRDefault="00875C66" w:rsidP="00875C66">
      <w:pPr>
        <w:spacing w:before="360"/>
        <w:jc w:val="both"/>
        <w:rPr>
          <w:rFonts w:cs="Arial"/>
          <w:color w:val="222222"/>
          <w:lang w:val="nl-NL"/>
        </w:rPr>
      </w:pPr>
      <w:r w:rsidRPr="00875C66">
        <w:rPr>
          <w:rFonts w:cs="Arial"/>
          <w:color w:val="222222"/>
          <w:lang w:val="nl-NL"/>
        </w:rPr>
        <w:br/>
      </w:r>
      <w:r w:rsidRPr="00875C66">
        <w:rPr>
          <w:rFonts w:cs="Arial"/>
          <w:color w:val="222222"/>
          <w:lang w:val="nl-NL"/>
        </w:rPr>
        <w:br/>
      </w:r>
      <w:r w:rsidRPr="00875C66">
        <w:rPr>
          <w:rFonts w:cs="Arial"/>
          <w:b/>
          <w:color w:val="222222"/>
          <w:lang w:val="nl-NL"/>
        </w:rPr>
        <w:t>Thailand:</w:t>
      </w:r>
      <w:r w:rsidRPr="00875C66">
        <w:rPr>
          <w:rFonts w:cs="Arial"/>
          <w:color w:val="222222"/>
          <w:lang w:val="nl-NL"/>
        </w:rPr>
        <w:t xml:space="preserve"> suikerproductie 2017/2018: 12 - 13 </w:t>
      </w:r>
      <w:r>
        <w:rPr>
          <w:rFonts w:cs="Arial"/>
          <w:color w:val="222222"/>
          <w:lang w:val="nl-NL"/>
        </w:rPr>
        <w:t>Mt</w:t>
      </w:r>
      <w:r w:rsidRPr="00875C66">
        <w:rPr>
          <w:rFonts w:cs="Arial"/>
          <w:color w:val="222222"/>
          <w:lang w:val="nl-NL"/>
        </w:rPr>
        <w:t xml:space="preserve">. De hoeveelheid te malen </w:t>
      </w:r>
      <w:r>
        <w:rPr>
          <w:rFonts w:cs="Arial"/>
          <w:color w:val="222222"/>
          <w:lang w:val="nl-NL"/>
        </w:rPr>
        <w:t>suikerriet</w:t>
      </w:r>
      <w:r w:rsidRPr="00875C66">
        <w:rPr>
          <w:rFonts w:cs="Arial"/>
          <w:color w:val="222222"/>
          <w:lang w:val="nl-NL"/>
        </w:rPr>
        <w:t xml:space="preserve"> is hoger dan in voorgaande jaren (120 </w:t>
      </w:r>
      <w:r>
        <w:rPr>
          <w:rFonts w:cs="Arial"/>
          <w:color w:val="222222"/>
          <w:lang w:val="nl-NL"/>
        </w:rPr>
        <w:t>Mt</w:t>
      </w:r>
      <w:r w:rsidRPr="00875C66">
        <w:rPr>
          <w:rFonts w:cs="Arial"/>
          <w:color w:val="222222"/>
          <w:lang w:val="nl-NL"/>
        </w:rPr>
        <w:t xml:space="preserve">). Het lokale verbruik is in de orde van 2,6 </w:t>
      </w:r>
      <w:r>
        <w:rPr>
          <w:rFonts w:cs="Arial"/>
          <w:color w:val="222222"/>
          <w:lang w:val="nl-NL"/>
        </w:rPr>
        <w:t>Mt</w:t>
      </w:r>
      <w:r w:rsidRPr="00875C66">
        <w:rPr>
          <w:rFonts w:cs="Arial"/>
          <w:color w:val="222222"/>
          <w:lang w:val="nl-NL"/>
        </w:rPr>
        <w:t xml:space="preserve">. 10 </w:t>
      </w:r>
      <w:r>
        <w:rPr>
          <w:rFonts w:cs="Arial"/>
          <w:color w:val="222222"/>
          <w:lang w:val="nl-NL"/>
        </w:rPr>
        <w:t>Mt</w:t>
      </w:r>
      <w:r w:rsidRPr="00875C66">
        <w:rPr>
          <w:rFonts w:cs="Arial"/>
          <w:color w:val="222222"/>
          <w:lang w:val="nl-NL"/>
        </w:rPr>
        <w:t xml:space="preserve"> zal daarom bestemd zijn voor export.</w:t>
      </w:r>
    </w:p>
    <w:p w:rsidR="00875C66" w:rsidRPr="00875C66" w:rsidRDefault="00875C66" w:rsidP="00875C66">
      <w:pPr>
        <w:spacing w:before="360"/>
        <w:jc w:val="both"/>
        <w:rPr>
          <w:rFonts w:cs="Arial"/>
          <w:color w:val="222222"/>
          <w:lang w:val="nl-NL"/>
        </w:rPr>
      </w:pPr>
      <w:r w:rsidRPr="00875C66">
        <w:rPr>
          <w:rFonts w:cs="Arial"/>
          <w:b/>
          <w:color w:val="222222"/>
          <w:lang w:val="nl-NL"/>
        </w:rPr>
        <w:t>Cuba</w:t>
      </w:r>
      <w:r w:rsidRPr="00875C66">
        <w:rPr>
          <w:rFonts w:cs="Arial"/>
          <w:color w:val="222222"/>
          <w:lang w:val="nl-NL"/>
        </w:rPr>
        <w:t xml:space="preserve">: traditionele productie van 1,8 </w:t>
      </w:r>
      <w:r>
        <w:rPr>
          <w:rFonts w:cs="Arial"/>
          <w:color w:val="222222"/>
          <w:lang w:val="nl-NL"/>
        </w:rPr>
        <w:t>Mt</w:t>
      </w:r>
      <w:r w:rsidRPr="00875C66">
        <w:rPr>
          <w:rFonts w:cs="Arial"/>
          <w:color w:val="222222"/>
          <w:lang w:val="nl-NL"/>
        </w:rPr>
        <w:t xml:space="preserve">. Voor de huidige campagne wordt 1,3 tot 1,4 </w:t>
      </w:r>
      <w:r>
        <w:rPr>
          <w:rFonts w:cs="Arial"/>
          <w:color w:val="222222"/>
          <w:lang w:val="nl-NL"/>
        </w:rPr>
        <w:t>Mt</w:t>
      </w:r>
      <w:r w:rsidRPr="00875C66">
        <w:rPr>
          <w:rFonts w:cs="Arial"/>
          <w:color w:val="222222"/>
          <w:lang w:val="nl-NL"/>
        </w:rPr>
        <w:t xml:space="preserve"> verwacht, na de schade veroorzaakt door de cycloon Irma en de zware regenval in december en januari. De producenten zullen proberen de campagne uit te breiden omdat er nog steeds suikerriet te malen is.</w:t>
      </w:r>
    </w:p>
    <w:p w:rsidR="00822B5E" w:rsidRPr="00B22292" w:rsidRDefault="00790C69" w:rsidP="00875C66">
      <w:pPr>
        <w:spacing w:before="360"/>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875C66" w:rsidRPr="002A27EA" w:rsidTr="00BC3425">
        <w:tc>
          <w:tcPr>
            <w:tcW w:w="2046" w:type="dxa"/>
          </w:tcPr>
          <w:p w:rsidR="00875C66" w:rsidRPr="002A27EA" w:rsidRDefault="00875C66" w:rsidP="00413CBE">
            <w:pPr>
              <w:spacing w:after="0"/>
              <w:contextualSpacing/>
            </w:pPr>
            <w:r w:rsidRPr="002A27EA">
              <w:t>EUR/t</w:t>
            </w:r>
          </w:p>
        </w:tc>
        <w:tc>
          <w:tcPr>
            <w:tcW w:w="1023" w:type="dxa"/>
          </w:tcPr>
          <w:p w:rsidR="00875C66" w:rsidRPr="002A27EA" w:rsidRDefault="00875C66" w:rsidP="00A133A9">
            <w:pPr>
              <w:spacing w:after="0"/>
              <w:contextualSpacing/>
            </w:pPr>
            <w:r>
              <w:t>7/2017</w:t>
            </w:r>
          </w:p>
        </w:tc>
        <w:tc>
          <w:tcPr>
            <w:tcW w:w="1023" w:type="dxa"/>
          </w:tcPr>
          <w:p w:rsidR="00875C66" w:rsidRPr="002A27EA" w:rsidRDefault="00875C66" w:rsidP="00A133A9">
            <w:pPr>
              <w:spacing w:after="0"/>
              <w:contextualSpacing/>
            </w:pPr>
            <w:r>
              <w:t>8/2017</w:t>
            </w:r>
          </w:p>
        </w:tc>
        <w:tc>
          <w:tcPr>
            <w:tcW w:w="1023" w:type="dxa"/>
          </w:tcPr>
          <w:p w:rsidR="00875C66" w:rsidRPr="002A27EA" w:rsidRDefault="00875C66" w:rsidP="00A133A9">
            <w:pPr>
              <w:spacing w:after="0"/>
              <w:contextualSpacing/>
            </w:pPr>
            <w:r>
              <w:t>9/2017</w:t>
            </w:r>
          </w:p>
        </w:tc>
        <w:tc>
          <w:tcPr>
            <w:tcW w:w="1023" w:type="dxa"/>
          </w:tcPr>
          <w:p w:rsidR="00875C66" w:rsidRPr="002A27EA" w:rsidRDefault="00875C66" w:rsidP="00A133A9">
            <w:pPr>
              <w:spacing w:after="0"/>
              <w:contextualSpacing/>
            </w:pPr>
            <w:r>
              <w:t>10/2017</w:t>
            </w:r>
          </w:p>
        </w:tc>
        <w:tc>
          <w:tcPr>
            <w:tcW w:w="1023" w:type="dxa"/>
          </w:tcPr>
          <w:p w:rsidR="00875C66" w:rsidRPr="002A27EA" w:rsidRDefault="00875C66" w:rsidP="00A133A9">
            <w:pPr>
              <w:spacing w:after="0"/>
              <w:contextualSpacing/>
            </w:pPr>
            <w:r>
              <w:t>11/2017</w:t>
            </w:r>
          </w:p>
        </w:tc>
        <w:tc>
          <w:tcPr>
            <w:tcW w:w="1024" w:type="dxa"/>
          </w:tcPr>
          <w:p w:rsidR="00875C66" w:rsidRPr="002A27EA" w:rsidRDefault="00875C66" w:rsidP="00A133A9">
            <w:pPr>
              <w:spacing w:after="0"/>
              <w:contextualSpacing/>
            </w:pPr>
            <w:r>
              <w:t>12/2017</w:t>
            </w:r>
          </w:p>
        </w:tc>
        <w:tc>
          <w:tcPr>
            <w:tcW w:w="1024" w:type="dxa"/>
          </w:tcPr>
          <w:p w:rsidR="00875C66" w:rsidRPr="002A27EA" w:rsidRDefault="00875C66" w:rsidP="00413CBE">
            <w:pPr>
              <w:spacing w:after="0"/>
              <w:contextualSpacing/>
            </w:pPr>
            <w:r>
              <w:t>01/2018</w:t>
            </w:r>
          </w:p>
        </w:tc>
      </w:tr>
      <w:tr w:rsidR="00875C66" w:rsidRPr="002A27EA" w:rsidTr="00BC3425">
        <w:tc>
          <w:tcPr>
            <w:tcW w:w="2046" w:type="dxa"/>
          </w:tcPr>
          <w:p w:rsidR="00875C66" w:rsidRPr="002A27EA" w:rsidRDefault="00875C66" w:rsidP="00413CBE">
            <w:pPr>
              <w:spacing w:after="0"/>
              <w:contextualSpacing/>
            </w:pPr>
            <w:r w:rsidRPr="002A27EA">
              <w:t>Witte suiker</w:t>
            </w:r>
          </w:p>
        </w:tc>
        <w:tc>
          <w:tcPr>
            <w:tcW w:w="1023" w:type="dxa"/>
          </w:tcPr>
          <w:p w:rsidR="00875C66" w:rsidRPr="002A27EA" w:rsidRDefault="00875C66" w:rsidP="00A133A9">
            <w:pPr>
              <w:spacing w:after="0"/>
              <w:contextualSpacing/>
              <w:jc w:val="center"/>
              <w:rPr>
                <w:lang w:val="fr-FR" w:eastAsia="fr-FR"/>
              </w:rPr>
            </w:pPr>
            <w:r>
              <w:rPr>
                <w:lang w:val="fr-FR" w:eastAsia="fr-FR"/>
              </w:rPr>
              <w:t>501</w:t>
            </w:r>
          </w:p>
        </w:tc>
        <w:tc>
          <w:tcPr>
            <w:tcW w:w="1023" w:type="dxa"/>
          </w:tcPr>
          <w:p w:rsidR="00875C66" w:rsidRPr="002A27EA" w:rsidRDefault="00875C66" w:rsidP="00A133A9">
            <w:pPr>
              <w:spacing w:after="0"/>
              <w:contextualSpacing/>
              <w:jc w:val="center"/>
              <w:rPr>
                <w:lang w:val="fr-FR" w:eastAsia="fr-FR"/>
              </w:rPr>
            </w:pPr>
            <w:r>
              <w:rPr>
                <w:lang w:val="fr-FR" w:eastAsia="fr-FR"/>
              </w:rPr>
              <w:t>501</w:t>
            </w:r>
          </w:p>
        </w:tc>
        <w:tc>
          <w:tcPr>
            <w:tcW w:w="1023" w:type="dxa"/>
          </w:tcPr>
          <w:p w:rsidR="00875C66" w:rsidRPr="002A27EA" w:rsidRDefault="00875C66" w:rsidP="00A133A9">
            <w:pPr>
              <w:spacing w:after="0"/>
              <w:contextualSpacing/>
              <w:jc w:val="center"/>
              <w:rPr>
                <w:lang w:val="fr-FR" w:eastAsia="fr-FR"/>
              </w:rPr>
            </w:pPr>
            <w:r>
              <w:rPr>
                <w:lang w:val="fr-FR" w:eastAsia="fr-FR"/>
              </w:rPr>
              <w:t>490</w:t>
            </w:r>
          </w:p>
        </w:tc>
        <w:tc>
          <w:tcPr>
            <w:tcW w:w="1023" w:type="dxa"/>
          </w:tcPr>
          <w:p w:rsidR="00875C66" w:rsidRPr="002A27EA" w:rsidRDefault="00875C66" w:rsidP="00A133A9">
            <w:pPr>
              <w:spacing w:after="0"/>
              <w:contextualSpacing/>
              <w:jc w:val="center"/>
              <w:rPr>
                <w:lang w:val="fr-FR" w:eastAsia="fr-FR"/>
              </w:rPr>
            </w:pPr>
            <w:r>
              <w:rPr>
                <w:lang w:val="fr-FR" w:eastAsia="fr-FR"/>
              </w:rPr>
              <w:t>420</w:t>
            </w:r>
          </w:p>
        </w:tc>
        <w:tc>
          <w:tcPr>
            <w:tcW w:w="1023" w:type="dxa"/>
          </w:tcPr>
          <w:p w:rsidR="00875C66" w:rsidRPr="002A27EA" w:rsidRDefault="00875C66" w:rsidP="00A133A9">
            <w:pPr>
              <w:spacing w:after="0"/>
              <w:contextualSpacing/>
              <w:jc w:val="center"/>
              <w:rPr>
                <w:lang w:val="fr-FR" w:eastAsia="fr-FR"/>
              </w:rPr>
            </w:pPr>
            <w:r>
              <w:rPr>
                <w:lang w:val="fr-FR" w:eastAsia="fr-FR"/>
              </w:rPr>
              <w:t>410</w:t>
            </w:r>
          </w:p>
        </w:tc>
        <w:tc>
          <w:tcPr>
            <w:tcW w:w="1024" w:type="dxa"/>
          </w:tcPr>
          <w:p w:rsidR="00875C66" w:rsidRPr="002A27EA" w:rsidRDefault="00875C66" w:rsidP="00A133A9">
            <w:pPr>
              <w:spacing w:after="0"/>
              <w:contextualSpacing/>
              <w:jc w:val="center"/>
              <w:rPr>
                <w:lang w:val="fr-FR" w:eastAsia="fr-FR"/>
              </w:rPr>
            </w:pPr>
            <w:r>
              <w:rPr>
                <w:lang w:val="fr-FR" w:eastAsia="fr-FR"/>
              </w:rPr>
              <w:t>400</w:t>
            </w:r>
          </w:p>
        </w:tc>
        <w:tc>
          <w:tcPr>
            <w:tcW w:w="1024" w:type="dxa"/>
          </w:tcPr>
          <w:p w:rsidR="00875C66" w:rsidRPr="002A27EA" w:rsidRDefault="00875C66" w:rsidP="00413CBE">
            <w:pPr>
              <w:spacing w:after="0"/>
              <w:contextualSpacing/>
              <w:jc w:val="center"/>
              <w:rPr>
                <w:lang w:val="fr-FR" w:eastAsia="fr-FR"/>
              </w:rPr>
            </w:pPr>
            <w:r>
              <w:rPr>
                <w:lang w:val="fr-FR" w:eastAsia="fr-FR"/>
              </w:rPr>
              <w:t>374</w:t>
            </w:r>
          </w:p>
        </w:tc>
      </w:tr>
      <w:tr w:rsidR="00875C66" w:rsidRPr="002A27EA" w:rsidTr="00BC3425">
        <w:tc>
          <w:tcPr>
            <w:tcW w:w="2046" w:type="dxa"/>
          </w:tcPr>
          <w:p w:rsidR="00875C66" w:rsidRPr="002A27EA" w:rsidRDefault="00875C66" w:rsidP="00413CBE">
            <w:pPr>
              <w:spacing w:after="0"/>
              <w:contextualSpacing/>
              <w:rPr>
                <w:lang w:val="en-US"/>
              </w:rPr>
            </w:pPr>
            <w:r w:rsidRPr="002A27EA">
              <w:rPr>
                <w:lang w:val="en-US"/>
              </w:rPr>
              <w:t>Verkoop  industriële suiker</w:t>
            </w:r>
          </w:p>
        </w:tc>
        <w:tc>
          <w:tcPr>
            <w:tcW w:w="1023" w:type="dxa"/>
          </w:tcPr>
          <w:p w:rsidR="00875C66" w:rsidRPr="002A27EA" w:rsidRDefault="00875C66" w:rsidP="00A133A9">
            <w:pPr>
              <w:spacing w:after="0"/>
              <w:contextualSpacing/>
              <w:jc w:val="center"/>
              <w:rPr>
                <w:lang w:val="fr-FR" w:eastAsia="fr-FR"/>
              </w:rPr>
            </w:pPr>
            <w:r>
              <w:rPr>
                <w:lang w:val="fr-FR" w:eastAsia="fr-FR"/>
              </w:rPr>
              <w:t>378</w:t>
            </w:r>
          </w:p>
        </w:tc>
        <w:tc>
          <w:tcPr>
            <w:tcW w:w="1023" w:type="dxa"/>
          </w:tcPr>
          <w:p w:rsidR="00875C66" w:rsidRPr="002A27EA" w:rsidRDefault="00875C66" w:rsidP="00A133A9">
            <w:pPr>
              <w:spacing w:after="0"/>
              <w:contextualSpacing/>
              <w:jc w:val="center"/>
              <w:rPr>
                <w:lang w:val="fr-FR" w:eastAsia="fr-FR"/>
              </w:rPr>
            </w:pPr>
            <w:r>
              <w:rPr>
                <w:lang w:val="fr-FR" w:eastAsia="fr-FR"/>
              </w:rPr>
              <w:t>359</w:t>
            </w:r>
          </w:p>
        </w:tc>
        <w:tc>
          <w:tcPr>
            <w:tcW w:w="1023" w:type="dxa"/>
          </w:tcPr>
          <w:p w:rsidR="00875C66" w:rsidRPr="002A27EA" w:rsidRDefault="00875C66" w:rsidP="00A133A9">
            <w:pPr>
              <w:spacing w:after="0"/>
              <w:contextualSpacing/>
              <w:jc w:val="center"/>
              <w:rPr>
                <w:lang w:val="fr-FR" w:eastAsia="fr-FR"/>
              </w:rPr>
            </w:pPr>
            <w:r>
              <w:rPr>
                <w:lang w:val="fr-FR" w:eastAsia="fr-FR"/>
              </w:rPr>
              <w:t>345</w:t>
            </w:r>
          </w:p>
        </w:tc>
        <w:tc>
          <w:tcPr>
            <w:tcW w:w="1023" w:type="dxa"/>
          </w:tcPr>
          <w:p w:rsidR="00875C66" w:rsidRPr="002A27EA" w:rsidRDefault="00875C66" w:rsidP="00A133A9">
            <w:pPr>
              <w:spacing w:after="0"/>
              <w:contextualSpacing/>
              <w:jc w:val="center"/>
              <w:rPr>
                <w:lang w:val="fr-FR" w:eastAsia="fr-FR"/>
              </w:rPr>
            </w:pPr>
            <w:r>
              <w:rPr>
                <w:lang w:val="fr-FR" w:eastAsia="fr-FR"/>
              </w:rPr>
              <w:t>-</w:t>
            </w:r>
          </w:p>
        </w:tc>
        <w:tc>
          <w:tcPr>
            <w:tcW w:w="1023" w:type="dxa"/>
          </w:tcPr>
          <w:p w:rsidR="00875C66" w:rsidRPr="002A27EA" w:rsidRDefault="00875C66" w:rsidP="00A133A9">
            <w:pPr>
              <w:spacing w:after="0"/>
              <w:contextualSpacing/>
              <w:jc w:val="center"/>
              <w:rPr>
                <w:lang w:val="fr-FR" w:eastAsia="fr-FR"/>
              </w:rPr>
            </w:pPr>
            <w:r>
              <w:rPr>
                <w:lang w:val="fr-FR" w:eastAsia="fr-FR"/>
              </w:rPr>
              <w:t>-</w:t>
            </w:r>
          </w:p>
        </w:tc>
        <w:tc>
          <w:tcPr>
            <w:tcW w:w="1024" w:type="dxa"/>
          </w:tcPr>
          <w:p w:rsidR="00875C66" w:rsidRPr="002A27EA" w:rsidRDefault="00875C66" w:rsidP="00A133A9">
            <w:pPr>
              <w:spacing w:after="0"/>
              <w:contextualSpacing/>
              <w:jc w:val="center"/>
              <w:rPr>
                <w:lang w:val="fr-FR" w:eastAsia="fr-FR"/>
              </w:rPr>
            </w:pPr>
            <w:r>
              <w:rPr>
                <w:lang w:val="fr-FR" w:eastAsia="fr-FR"/>
              </w:rPr>
              <w:t>-</w:t>
            </w:r>
          </w:p>
        </w:tc>
        <w:tc>
          <w:tcPr>
            <w:tcW w:w="1024" w:type="dxa"/>
          </w:tcPr>
          <w:p w:rsidR="00875C66" w:rsidRPr="002A27EA" w:rsidRDefault="00875C66" w:rsidP="00413CBE">
            <w:pPr>
              <w:spacing w:after="0"/>
              <w:contextualSpacing/>
              <w:jc w:val="center"/>
              <w:rPr>
                <w:lang w:val="fr-FR" w:eastAsia="fr-FR"/>
              </w:rPr>
            </w:pPr>
            <w:r>
              <w:rPr>
                <w:lang w:val="fr-FR" w:eastAsia="fr-FR"/>
              </w:rPr>
              <w:t>-</w:t>
            </w:r>
          </w:p>
        </w:tc>
      </w:tr>
      <w:tr w:rsidR="00875C66" w:rsidRPr="002A27EA" w:rsidTr="00BC3425">
        <w:tc>
          <w:tcPr>
            <w:tcW w:w="2046" w:type="dxa"/>
          </w:tcPr>
          <w:p w:rsidR="00875C66" w:rsidRPr="002A27EA" w:rsidRDefault="00875C66" w:rsidP="00413CBE">
            <w:pPr>
              <w:spacing w:after="0"/>
              <w:contextualSpacing/>
              <w:rPr>
                <w:lang w:val="en-US"/>
              </w:rPr>
            </w:pPr>
            <w:r w:rsidRPr="002A27EA">
              <w:rPr>
                <w:lang w:val="en-US"/>
              </w:rPr>
              <w:t>Aankoop industriële suiker</w:t>
            </w:r>
          </w:p>
        </w:tc>
        <w:tc>
          <w:tcPr>
            <w:tcW w:w="1023" w:type="dxa"/>
          </w:tcPr>
          <w:p w:rsidR="00875C66" w:rsidRPr="002A27EA" w:rsidRDefault="00875C66" w:rsidP="00A133A9">
            <w:pPr>
              <w:spacing w:after="0"/>
              <w:contextualSpacing/>
              <w:jc w:val="center"/>
              <w:rPr>
                <w:lang w:val="fr-FR" w:eastAsia="fr-FR"/>
              </w:rPr>
            </w:pPr>
            <w:r>
              <w:rPr>
                <w:lang w:val="fr-FR" w:eastAsia="fr-FR"/>
              </w:rPr>
              <w:t>396</w:t>
            </w:r>
          </w:p>
        </w:tc>
        <w:tc>
          <w:tcPr>
            <w:tcW w:w="1023" w:type="dxa"/>
          </w:tcPr>
          <w:p w:rsidR="00875C66" w:rsidRPr="002A27EA" w:rsidRDefault="00875C66" w:rsidP="00A133A9">
            <w:pPr>
              <w:spacing w:after="0"/>
              <w:contextualSpacing/>
              <w:jc w:val="center"/>
              <w:rPr>
                <w:lang w:val="fr-FR" w:eastAsia="fr-FR"/>
              </w:rPr>
            </w:pPr>
            <w:r>
              <w:rPr>
                <w:lang w:val="fr-FR" w:eastAsia="fr-FR"/>
              </w:rPr>
              <w:t>381</w:t>
            </w:r>
          </w:p>
        </w:tc>
        <w:tc>
          <w:tcPr>
            <w:tcW w:w="1023" w:type="dxa"/>
          </w:tcPr>
          <w:p w:rsidR="00875C66" w:rsidRPr="002A27EA" w:rsidRDefault="00875C66" w:rsidP="00A133A9">
            <w:pPr>
              <w:spacing w:after="0"/>
              <w:contextualSpacing/>
              <w:jc w:val="center"/>
              <w:rPr>
                <w:lang w:val="fr-FR" w:eastAsia="fr-FR"/>
              </w:rPr>
            </w:pPr>
            <w:r>
              <w:rPr>
                <w:lang w:val="fr-FR" w:eastAsia="fr-FR"/>
              </w:rPr>
              <w:t>382</w:t>
            </w:r>
          </w:p>
        </w:tc>
        <w:tc>
          <w:tcPr>
            <w:tcW w:w="1023" w:type="dxa"/>
          </w:tcPr>
          <w:p w:rsidR="00875C66" w:rsidRPr="002A27EA" w:rsidRDefault="00875C66" w:rsidP="00A133A9">
            <w:pPr>
              <w:spacing w:after="0"/>
              <w:contextualSpacing/>
              <w:jc w:val="center"/>
              <w:rPr>
                <w:lang w:val="fr-FR" w:eastAsia="fr-FR"/>
              </w:rPr>
            </w:pPr>
            <w:r>
              <w:rPr>
                <w:lang w:val="fr-FR" w:eastAsia="fr-FR"/>
              </w:rPr>
              <w:t>-</w:t>
            </w:r>
          </w:p>
        </w:tc>
        <w:tc>
          <w:tcPr>
            <w:tcW w:w="1023" w:type="dxa"/>
          </w:tcPr>
          <w:p w:rsidR="00875C66" w:rsidRPr="002A27EA" w:rsidRDefault="00875C66" w:rsidP="00A133A9">
            <w:pPr>
              <w:spacing w:after="0"/>
              <w:contextualSpacing/>
              <w:jc w:val="center"/>
              <w:rPr>
                <w:lang w:val="fr-FR" w:eastAsia="fr-FR"/>
              </w:rPr>
            </w:pPr>
            <w:r>
              <w:rPr>
                <w:lang w:val="fr-FR" w:eastAsia="fr-FR"/>
              </w:rPr>
              <w:t>-</w:t>
            </w:r>
          </w:p>
        </w:tc>
        <w:tc>
          <w:tcPr>
            <w:tcW w:w="1024" w:type="dxa"/>
          </w:tcPr>
          <w:p w:rsidR="00875C66" w:rsidRPr="002A27EA" w:rsidRDefault="00875C66" w:rsidP="00A133A9">
            <w:pPr>
              <w:spacing w:after="0"/>
              <w:contextualSpacing/>
              <w:jc w:val="center"/>
              <w:rPr>
                <w:lang w:val="fr-FR" w:eastAsia="fr-FR"/>
              </w:rPr>
            </w:pPr>
            <w:r>
              <w:rPr>
                <w:lang w:val="fr-FR" w:eastAsia="fr-FR"/>
              </w:rPr>
              <w:t>-</w:t>
            </w:r>
          </w:p>
        </w:tc>
        <w:tc>
          <w:tcPr>
            <w:tcW w:w="1024" w:type="dxa"/>
          </w:tcPr>
          <w:p w:rsidR="00875C66" w:rsidRPr="002A27EA" w:rsidRDefault="00875C66" w:rsidP="00413CBE">
            <w:pPr>
              <w:spacing w:after="0"/>
              <w:contextualSpacing/>
              <w:jc w:val="center"/>
              <w:rPr>
                <w:lang w:val="fr-FR" w:eastAsia="fr-FR"/>
              </w:rPr>
            </w:pPr>
            <w:r>
              <w:rPr>
                <w:lang w:val="fr-FR" w:eastAsia="fr-FR"/>
              </w:rPr>
              <w:t>-</w:t>
            </w:r>
          </w:p>
        </w:tc>
      </w:tr>
      <w:tr w:rsidR="00875C66" w:rsidRPr="002A27EA" w:rsidTr="00BC3425">
        <w:tc>
          <w:tcPr>
            <w:tcW w:w="2046" w:type="dxa"/>
          </w:tcPr>
          <w:p w:rsidR="00875C66" w:rsidRPr="002A27EA" w:rsidRDefault="00875C66" w:rsidP="00413CBE">
            <w:pPr>
              <w:spacing w:after="0"/>
              <w:contextualSpacing/>
            </w:pPr>
            <w:r w:rsidRPr="002A27EA">
              <w:t>Import ruwe suiker uit ACS*</w:t>
            </w:r>
          </w:p>
        </w:tc>
        <w:tc>
          <w:tcPr>
            <w:tcW w:w="1023" w:type="dxa"/>
          </w:tcPr>
          <w:p w:rsidR="00875C66" w:rsidRPr="002A27EA" w:rsidRDefault="00875C66" w:rsidP="00A133A9">
            <w:pPr>
              <w:spacing w:after="0"/>
              <w:contextualSpacing/>
              <w:jc w:val="center"/>
              <w:rPr>
                <w:lang w:val="fr-FR" w:eastAsia="fr-FR"/>
              </w:rPr>
            </w:pPr>
            <w:r>
              <w:rPr>
                <w:lang w:val="fr-FR" w:eastAsia="fr-FR"/>
              </w:rPr>
              <w:t>526</w:t>
            </w:r>
          </w:p>
        </w:tc>
        <w:tc>
          <w:tcPr>
            <w:tcW w:w="1023" w:type="dxa"/>
          </w:tcPr>
          <w:p w:rsidR="00875C66" w:rsidRPr="002A27EA" w:rsidRDefault="00875C66" w:rsidP="00A133A9">
            <w:pPr>
              <w:spacing w:after="0"/>
              <w:contextualSpacing/>
              <w:jc w:val="center"/>
              <w:rPr>
                <w:lang w:val="fr-FR" w:eastAsia="fr-FR"/>
              </w:rPr>
            </w:pPr>
            <w:r>
              <w:rPr>
                <w:lang w:val="fr-FR" w:eastAsia="fr-FR"/>
              </w:rPr>
              <w:t>435</w:t>
            </w:r>
          </w:p>
        </w:tc>
        <w:tc>
          <w:tcPr>
            <w:tcW w:w="1023" w:type="dxa"/>
          </w:tcPr>
          <w:p w:rsidR="00875C66" w:rsidRPr="002A27EA" w:rsidRDefault="00875C66" w:rsidP="00A133A9">
            <w:pPr>
              <w:spacing w:after="0"/>
              <w:contextualSpacing/>
              <w:jc w:val="center"/>
              <w:rPr>
                <w:lang w:val="fr-FR" w:eastAsia="fr-FR"/>
              </w:rPr>
            </w:pPr>
            <w:r>
              <w:rPr>
                <w:lang w:val="fr-FR" w:eastAsia="fr-FR"/>
              </w:rPr>
              <w:t>417</w:t>
            </w:r>
          </w:p>
        </w:tc>
        <w:tc>
          <w:tcPr>
            <w:tcW w:w="1023" w:type="dxa"/>
          </w:tcPr>
          <w:p w:rsidR="00875C66" w:rsidRPr="002A27EA" w:rsidRDefault="00875C66" w:rsidP="00A133A9">
            <w:pPr>
              <w:spacing w:after="0"/>
              <w:contextualSpacing/>
              <w:jc w:val="center"/>
              <w:rPr>
                <w:lang w:val="fr-FR" w:eastAsia="fr-FR"/>
              </w:rPr>
            </w:pPr>
            <w:r>
              <w:rPr>
                <w:lang w:val="fr-FR" w:eastAsia="fr-FR"/>
              </w:rPr>
              <w:t>401</w:t>
            </w:r>
          </w:p>
        </w:tc>
        <w:tc>
          <w:tcPr>
            <w:tcW w:w="1023" w:type="dxa"/>
          </w:tcPr>
          <w:p w:rsidR="00875C66" w:rsidRPr="002A27EA" w:rsidRDefault="00875C66" w:rsidP="00A133A9">
            <w:pPr>
              <w:spacing w:after="0"/>
              <w:contextualSpacing/>
              <w:jc w:val="center"/>
              <w:rPr>
                <w:lang w:val="fr-FR" w:eastAsia="fr-FR"/>
              </w:rPr>
            </w:pPr>
            <w:r>
              <w:rPr>
                <w:lang w:val="fr-FR" w:eastAsia="fr-FR"/>
              </w:rPr>
              <w:t>558</w:t>
            </w:r>
          </w:p>
        </w:tc>
        <w:tc>
          <w:tcPr>
            <w:tcW w:w="1024" w:type="dxa"/>
          </w:tcPr>
          <w:p w:rsidR="00875C66" w:rsidRPr="002A27EA" w:rsidRDefault="00875C66" w:rsidP="00A133A9">
            <w:pPr>
              <w:spacing w:after="0"/>
              <w:contextualSpacing/>
              <w:jc w:val="center"/>
              <w:rPr>
                <w:lang w:val="fr-FR" w:eastAsia="fr-FR"/>
              </w:rPr>
            </w:pPr>
            <w:r>
              <w:rPr>
                <w:lang w:val="fr-FR" w:eastAsia="fr-FR"/>
              </w:rPr>
              <w:t>424</w:t>
            </w:r>
          </w:p>
        </w:tc>
        <w:tc>
          <w:tcPr>
            <w:tcW w:w="1024" w:type="dxa"/>
          </w:tcPr>
          <w:p w:rsidR="00875C66" w:rsidRPr="002A27EA" w:rsidRDefault="00875C66" w:rsidP="00413CBE">
            <w:pPr>
              <w:spacing w:after="0"/>
              <w:contextualSpacing/>
              <w:jc w:val="center"/>
              <w:rPr>
                <w:lang w:val="fr-FR" w:eastAsia="fr-FR"/>
              </w:rPr>
            </w:pPr>
            <w:r>
              <w:rPr>
                <w:lang w:val="fr-FR" w:eastAsia="fr-FR"/>
              </w:rPr>
              <w:t>387</w:t>
            </w:r>
          </w:p>
        </w:tc>
      </w:tr>
      <w:tr w:rsidR="00875C66" w:rsidRPr="002A27EA" w:rsidTr="00BC3425">
        <w:tc>
          <w:tcPr>
            <w:tcW w:w="2046" w:type="dxa"/>
          </w:tcPr>
          <w:p w:rsidR="00875C66" w:rsidRPr="002A27EA" w:rsidRDefault="00875C66" w:rsidP="00413CBE">
            <w:pPr>
              <w:spacing w:after="0"/>
              <w:contextualSpacing/>
            </w:pPr>
            <w:r w:rsidRPr="002A27EA">
              <w:t xml:space="preserve">Import witte suiker </w:t>
            </w:r>
          </w:p>
        </w:tc>
        <w:tc>
          <w:tcPr>
            <w:tcW w:w="1023" w:type="dxa"/>
          </w:tcPr>
          <w:p w:rsidR="00875C66" w:rsidRPr="002A27EA" w:rsidRDefault="00875C66" w:rsidP="00A133A9">
            <w:pPr>
              <w:spacing w:after="0"/>
              <w:contextualSpacing/>
              <w:jc w:val="center"/>
              <w:rPr>
                <w:lang w:val="fr-FR" w:eastAsia="fr-FR"/>
              </w:rPr>
            </w:pPr>
            <w:r>
              <w:rPr>
                <w:lang w:val="fr-FR" w:eastAsia="fr-FR"/>
              </w:rPr>
              <w:t>516</w:t>
            </w:r>
          </w:p>
        </w:tc>
        <w:tc>
          <w:tcPr>
            <w:tcW w:w="1023" w:type="dxa"/>
          </w:tcPr>
          <w:p w:rsidR="00875C66" w:rsidRPr="002A27EA" w:rsidRDefault="00875C66" w:rsidP="00A133A9">
            <w:pPr>
              <w:spacing w:after="0"/>
              <w:contextualSpacing/>
              <w:jc w:val="center"/>
              <w:rPr>
                <w:lang w:val="fr-FR" w:eastAsia="fr-FR"/>
              </w:rPr>
            </w:pPr>
            <w:r>
              <w:rPr>
                <w:lang w:val="fr-FR" w:eastAsia="fr-FR"/>
              </w:rPr>
              <w:t>500</w:t>
            </w:r>
          </w:p>
        </w:tc>
        <w:tc>
          <w:tcPr>
            <w:tcW w:w="1023" w:type="dxa"/>
          </w:tcPr>
          <w:p w:rsidR="00875C66" w:rsidRPr="002A27EA" w:rsidRDefault="00875C66" w:rsidP="00A133A9">
            <w:pPr>
              <w:spacing w:after="0"/>
              <w:contextualSpacing/>
              <w:jc w:val="center"/>
              <w:rPr>
                <w:lang w:val="fr-FR" w:eastAsia="fr-FR"/>
              </w:rPr>
            </w:pPr>
            <w:r>
              <w:rPr>
                <w:lang w:val="fr-FR" w:eastAsia="fr-FR"/>
              </w:rPr>
              <w:t>517</w:t>
            </w:r>
          </w:p>
        </w:tc>
        <w:tc>
          <w:tcPr>
            <w:tcW w:w="1023" w:type="dxa"/>
          </w:tcPr>
          <w:p w:rsidR="00875C66" w:rsidRPr="002A27EA" w:rsidRDefault="00875C66" w:rsidP="00A133A9">
            <w:pPr>
              <w:spacing w:after="0"/>
              <w:contextualSpacing/>
              <w:jc w:val="center"/>
              <w:rPr>
                <w:lang w:val="fr-FR" w:eastAsia="fr-FR"/>
              </w:rPr>
            </w:pPr>
            <w:r>
              <w:rPr>
                <w:lang w:val="fr-FR" w:eastAsia="fr-FR"/>
              </w:rPr>
              <w:t>488</w:t>
            </w:r>
          </w:p>
        </w:tc>
        <w:tc>
          <w:tcPr>
            <w:tcW w:w="1023" w:type="dxa"/>
          </w:tcPr>
          <w:p w:rsidR="00875C66" w:rsidRPr="002A27EA" w:rsidRDefault="00875C66" w:rsidP="00A133A9">
            <w:pPr>
              <w:spacing w:after="0"/>
              <w:contextualSpacing/>
              <w:jc w:val="center"/>
              <w:rPr>
                <w:lang w:val="fr-FR" w:eastAsia="fr-FR"/>
              </w:rPr>
            </w:pPr>
            <w:r>
              <w:rPr>
                <w:lang w:val="fr-FR" w:eastAsia="fr-FR"/>
              </w:rPr>
              <w:t>465</w:t>
            </w:r>
          </w:p>
        </w:tc>
        <w:tc>
          <w:tcPr>
            <w:tcW w:w="1024" w:type="dxa"/>
          </w:tcPr>
          <w:p w:rsidR="00875C66" w:rsidRPr="002A27EA" w:rsidRDefault="00875C66" w:rsidP="00A133A9">
            <w:pPr>
              <w:spacing w:after="0"/>
              <w:contextualSpacing/>
              <w:jc w:val="center"/>
              <w:rPr>
                <w:lang w:val="fr-FR" w:eastAsia="fr-FR"/>
              </w:rPr>
            </w:pPr>
            <w:r>
              <w:rPr>
                <w:lang w:val="fr-FR" w:eastAsia="fr-FR"/>
              </w:rPr>
              <w:t>420</w:t>
            </w:r>
          </w:p>
        </w:tc>
        <w:tc>
          <w:tcPr>
            <w:tcW w:w="1024" w:type="dxa"/>
            <w:shd w:val="clear" w:color="auto" w:fill="auto"/>
          </w:tcPr>
          <w:p w:rsidR="00875C66" w:rsidRPr="002A27EA" w:rsidRDefault="00875C66" w:rsidP="00875C66">
            <w:pPr>
              <w:spacing w:after="0"/>
              <w:contextualSpacing/>
              <w:jc w:val="center"/>
              <w:rPr>
                <w:lang w:val="fr-FR" w:eastAsia="fr-FR"/>
              </w:rPr>
            </w:pPr>
            <w:r>
              <w:rPr>
                <w:lang w:val="fr-FR" w:eastAsia="fr-FR"/>
              </w:rPr>
              <w:t>414</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r w:rsidR="002354BD">
        <w:t xml:space="preserve">December 2017: 400 €/t, dit is een prijs </w:t>
      </w:r>
      <w:r w:rsidR="002354BD" w:rsidRPr="002354BD">
        <w:rPr>
          <w:u w:val="single"/>
        </w:rPr>
        <w:t>onder de referentieprijs</w:t>
      </w:r>
      <w:r w:rsidR="002354BD">
        <w:t>!</w:t>
      </w:r>
    </w:p>
    <w:p w:rsidR="00F83E32" w:rsidRDefault="00F83E32" w:rsidP="00F83E32">
      <w:r>
        <w:t>De standaardafwijking is ongeveer 68 €/t. Grote producerende landen hebben een verkoopprijs lager dan deze gemiddelde prijs, terwijl kleinere producerende landen een hogere prijs hebben.</w:t>
      </w:r>
    </w:p>
    <w:p w:rsidR="00F83E32" w:rsidRDefault="00F83E32" w:rsidP="00F83E32">
      <w:r>
        <w:t>€ 85/t verschil tussen de internationale markt en de Europese markt voor witte suiker.</w:t>
      </w:r>
    </w:p>
    <w:p w:rsidR="00F83E32" w:rsidRDefault="00F83E32" w:rsidP="00F83E32">
      <w:r>
        <w:t>De spotprijzen zijn momenteel ongeveer 360 €/t. Zeer dicht bij de prijzen die zijn aangekondigd op het niveau van de contracten.</w:t>
      </w:r>
    </w:p>
    <w:p w:rsidR="00822B5E" w:rsidRPr="002A27EA" w:rsidRDefault="00822B5E" w:rsidP="00822B5E">
      <w:pPr>
        <w:rPr>
          <w:b/>
        </w:rPr>
      </w:pPr>
      <w:r w:rsidRPr="002A27EA">
        <w:rPr>
          <w:b/>
        </w:rPr>
        <w:t>Preferentië</w:t>
      </w:r>
      <w:r w:rsidR="00BC3425" w:rsidRPr="002A27EA">
        <w:rPr>
          <w:b/>
        </w:rPr>
        <w:t xml:space="preserve">le invoer: </w:t>
      </w:r>
      <w:r w:rsidR="00517AF4">
        <w:rPr>
          <w:b/>
        </w:rPr>
        <w:t>2017/2018</w:t>
      </w:r>
      <w:r w:rsidR="00BC3425" w:rsidRPr="002A27EA">
        <w:rPr>
          <w:b/>
        </w:rPr>
        <w:t xml:space="preserve">: </w:t>
      </w:r>
      <w:r w:rsidRPr="002A27EA">
        <w:rPr>
          <w:b/>
        </w:rPr>
        <w:t xml:space="preserve"> EPA-EBA </w:t>
      </w:r>
      <w:r w:rsidR="00BC3425" w:rsidRPr="002A27EA">
        <w:rPr>
          <w:b/>
        </w:rPr>
        <w:t xml:space="preserve">aanvragen tot </w:t>
      </w:r>
      <w:r w:rsidR="00F83E32">
        <w:rPr>
          <w:b/>
        </w:rPr>
        <w:t>13/02</w:t>
      </w:r>
      <w:r w:rsidR="008F4430" w:rsidRPr="002A27EA">
        <w:rPr>
          <w:b/>
        </w:rPr>
        <w:t>/201</w:t>
      </w:r>
      <w:r w:rsidR="001E3CCA">
        <w:rPr>
          <w:b/>
        </w:rPr>
        <w:t>8</w:t>
      </w:r>
      <w:r w:rsidR="00BC3425" w:rsidRPr="002A27EA">
        <w:rPr>
          <w:b/>
        </w:rPr>
        <w:t xml:space="preserve"> </w:t>
      </w:r>
      <w:r w:rsidR="004056BD" w:rsidRPr="002A27EA">
        <w:rPr>
          <w:b/>
        </w:rPr>
        <w:t>(</w:t>
      </w:r>
      <w:r w:rsidR="00BC3425" w:rsidRPr="002A27EA">
        <w:rPr>
          <w:b/>
        </w:rPr>
        <w:t xml:space="preserve">in </w:t>
      </w:r>
      <w:r w:rsidRPr="002A27EA">
        <w:rPr>
          <w:b/>
        </w:rPr>
        <w:t xml:space="preserve">ton witte suiker </w:t>
      </w:r>
      <w:r w:rsidR="00413CBE">
        <w:rPr>
          <w:b/>
        </w:rPr>
        <w:t>e</w:t>
      </w:r>
      <w:r w:rsidRPr="002A27EA">
        <w:rPr>
          <w:b/>
        </w:rPr>
        <w:t>quivalent):</w:t>
      </w:r>
    </w:p>
    <w:p w:rsidR="00F83E32" w:rsidRPr="00F83E32" w:rsidRDefault="00F83E32" w:rsidP="00F83E32">
      <w:r w:rsidRPr="00F83E32">
        <w:t xml:space="preserve">Aangezien het licentiesysteem is verdwenen, worden TAXUD-surveillancegegevens gebruikt (wekelijkse importgegevens). </w:t>
      </w:r>
      <w:r>
        <w:t>De cumulatieve hoeveelheid bedraagt</w:t>
      </w:r>
      <w:r w:rsidRPr="00F83E32">
        <w:t xml:space="preserve"> 244.000 t. </w:t>
      </w:r>
      <w:r>
        <w:t>Een vertraging</w:t>
      </w:r>
      <w:r w:rsidRPr="00F83E32">
        <w:t xml:space="preserve"> in vergelijking met de vorige campagne (- 228.000 t).</w:t>
      </w:r>
    </w:p>
    <w:p w:rsidR="00F83E32" w:rsidRPr="00F83E32" w:rsidRDefault="00F83E32" w:rsidP="00F83E32"/>
    <w:p w:rsidR="00F83E32" w:rsidRPr="00F83E32" w:rsidRDefault="00F83E32" w:rsidP="00F83E32">
      <w:r w:rsidRPr="00F83E32">
        <w:t>Gemiddelde situatie gedurende de laatste 3 seizoenen, inclu</w:t>
      </w:r>
      <w:r>
        <w:t>sief de huidige: 25% van de EPA</w:t>
      </w:r>
      <w:r w:rsidRPr="00F83E32">
        <w:t>/EBA-invoer komt uit Mauritius, voornamelijk witte suiker. En 50 tot 60.000 ton ruwe suiker. De tweede belangrijkste oorsprong is Fiji, met 13% van de totale invoer. Met Swaziland bereiken we in totaal 50% van de invoer.</w:t>
      </w:r>
    </w:p>
    <w:p w:rsidR="00F83E32" w:rsidRPr="00F83E32" w:rsidRDefault="00F83E32" w:rsidP="00F83E32">
      <w:r w:rsidRPr="00F83E32">
        <w:t xml:space="preserve">Voor de huidige campagne blijft de top 5 hetzelfde: Mauritius, Fiji, Guyana, Belize en Swaziland, die een beetje een </w:t>
      </w:r>
      <w:r>
        <w:t>comeback</w:t>
      </w:r>
      <w:r w:rsidRPr="00F83E32">
        <w:t xml:space="preserve"> maken. Sommige landen, voornamelijk Afrika</w:t>
      </w:r>
      <w:r>
        <w:t>anse landen</w:t>
      </w:r>
      <w:r w:rsidRPr="00F83E32">
        <w:t>, verdwijnen volledig. De zesde positie wordt ingenomen door Malawi. Met deze 6 landen is 99% van de import gedekt. Er zijn slechts 6 tr</w:t>
      </w:r>
      <w:r>
        <w:t>aditionele oorsprongen voor EPA/</w:t>
      </w:r>
      <w:r w:rsidRPr="00F83E32">
        <w:t>EBA-oorsprong.</w:t>
      </w:r>
    </w:p>
    <w:p w:rsidR="00822B5E" w:rsidRDefault="00822B5E" w:rsidP="00822B5E">
      <w:pPr>
        <w:rPr>
          <w:b/>
        </w:rPr>
      </w:pPr>
      <w:r w:rsidRPr="002A27EA">
        <w:rPr>
          <w:b/>
        </w:rPr>
        <w:t>Preferentiële invoer</w:t>
      </w:r>
      <w:r w:rsidR="00BC3425" w:rsidRPr="002A27EA">
        <w:rPr>
          <w:b/>
        </w:rPr>
        <w:t xml:space="preserve"> </w:t>
      </w:r>
      <w:r w:rsidR="00994CB5">
        <w:rPr>
          <w:b/>
        </w:rPr>
        <w:t>2017/2018</w:t>
      </w:r>
      <w:r w:rsidRPr="002A27EA">
        <w:rPr>
          <w:b/>
        </w:rPr>
        <w:t>: TRQ</w:t>
      </w:r>
      <w:r w:rsidR="00F83E32">
        <w:rPr>
          <w:b/>
        </w:rPr>
        <w:t>’</w:t>
      </w:r>
      <w:r w:rsidRPr="002A27EA">
        <w:rPr>
          <w:b/>
        </w:rPr>
        <w:t xml:space="preserve">s </w:t>
      </w:r>
      <w:r w:rsidR="00BC3425" w:rsidRPr="002A27EA">
        <w:rPr>
          <w:b/>
        </w:rPr>
        <w:t xml:space="preserve">–aanvragen tot </w:t>
      </w:r>
      <w:r w:rsidR="002354BD">
        <w:rPr>
          <w:b/>
        </w:rPr>
        <w:t>23/02</w:t>
      </w:r>
      <w:r w:rsidR="001E3CCA">
        <w:rPr>
          <w:b/>
        </w:rPr>
        <w:t>/2018</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994CB5" w:rsidRPr="002A27EA" w:rsidTr="008D1645">
        <w:tc>
          <w:tcPr>
            <w:tcW w:w="2055" w:type="dxa"/>
            <w:tcBorders>
              <w:top w:val="nil"/>
              <w:left w:val="nil"/>
              <w:bottom w:val="single" w:sz="4" w:space="0" w:color="auto"/>
              <w:right w:val="single" w:sz="4" w:space="0" w:color="auto"/>
            </w:tcBorders>
            <w:hideMark/>
          </w:tcPr>
          <w:p w:rsidR="00994CB5" w:rsidRPr="002A27EA" w:rsidRDefault="00994CB5" w:rsidP="008D1645">
            <w:pPr>
              <w:spacing w:after="0" w:line="240" w:lineRule="auto"/>
              <w:jc w:val="center"/>
              <w:rPr>
                <w:rFonts w:eastAsia="Times New Roman" w:cs="Times New Roman"/>
                <w:b/>
                <w:lang w:eastAsia="fr-FR"/>
              </w:rPr>
            </w:pPr>
            <w:bookmarkStart w:id="3" w:name="_Toc336329450"/>
            <w:r>
              <w:rPr>
                <w:rFonts w:eastAsia="Times New Roman" w:cs="Times New Roman"/>
                <w:b/>
                <w:lang w:eastAsia="fr-FR"/>
              </w:rPr>
              <w:t>2017/2018</w:t>
            </w:r>
          </w:p>
        </w:tc>
        <w:tc>
          <w:tcPr>
            <w:tcW w:w="1559"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994CB5" w:rsidRPr="00611554"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54.549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994CB5">
            <w:pPr>
              <w:spacing w:after="0" w:line="240" w:lineRule="auto"/>
              <w:jc w:val="center"/>
              <w:rPr>
                <w:rFonts w:eastAsia="Times New Roman" w:cs="Times New Roman"/>
                <w:lang w:val="fr-FR" w:eastAsia="fr-FR"/>
              </w:rPr>
            </w:pPr>
            <w:r>
              <w:rPr>
                <w:rFonts w:eastAsia="Times New Roman" w:cs="Times New Roman"/>
                <w:lang w:val="fr-FR" w:eastAsia="fr-FR"/>
              </w:rPr>
              <w:t xml:space="preserve">  7</w:t>
            </w:r>
            <w:r w:rsidR="00994CB5" w:rsidRPr="002A27EA">
              <w:rPr>
                <w:rFonts w:eastAsia="Times New Roman" w:cs="Times New Roman"/>
                <w:lang w:val="fr-FR" w:eastAsia="fr-FR"/>
              </w:rPr>
              <w:t xml:space="preserve"> % van </w:t>
            </w:r>
            <w:r w:rsidR="00994CB5">
              <w:rPr>
                <w:rFonts w:eastAsia="Times New Roman" w:cs="Times New Roman"/>
                <w:lang w:val="fr-FR" w:eastAsia="fr-FR"/>
              </w:rPr>
              <w:t>790.925*</w:t>
            </w:r>
          </w:p>
        </w:tc>
        <w:tc>
          <w:tcPr>
            <w:tcW w:w="3472" w:type="dxa"/>
            <w:tcBorders>
              <w:top w:val="single" w:sz="4" w:space="0" w:color="auto"/>
              <w:left w:val="single" w:sz="4" w:space="0" w:color="auto"/>
              <w:bottom w:val="single" w:sz="4" w:space="0" w:color="auto"/>
              <w:right w:val="single" w:sz="4" w:space="0" w:color="auto"/>
            </w:tcBorders>
            <w:hideMark/>
          </w:tcPr>
          <w:p w:rsidR="00994CB5" w:rsidRPr="002E4F3C" w:rsidRDefault="00994CB5" w:rsidP="008D1645">
            <w:pPr>
              <w:spacing w:after="0" w:line="240" w:lineRule="auto"/>
              <w:rPr>
                <w:rFonts w:eastAsia="Times New Roman" w:cs="Times New Roman"/>
                <w:lang w:eastAsia="fr-FR"/>
              </w:rPr>
            </w:pPr>
            <w:r w:rsidRPr="002E4F3C">
              <w:rPr>
                <w:rFonts w:eastAsia="Times New Roman" w:cs="Times New Roman"/>
                <w:lang w:eastAsia="fr-FR"/>
              </w:rPr>
              <w:t>India: 100 %</w:t>
            </w:r>
          </w:p>
          <w:p w:rsidR="00312BDE"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Cuba, Brazilië, Australië: 0%</w:t>
            </w:r>
          </w:p>
          <w:p w:rsidR="00994CB5" w:rsidRDefault="00312BDE" w:rsidP="008D1645">
            <w:pPr>
              <w:spacing w:after="0" w:line="240" w:lineRule="auto"/>
              <w:rPr>
                <w:rFonts w:eastAsia="Times New Roman" w:cs="Times New Roman"/>
                <w:lang w:eastAsia="fr-FR"/>
              </w:rPr>
            </w:pPr>
            <w:r w:rsidRPr="00312BDE">
              <w:rPr>
                <w:rFonts w:eastAsia="Times New Roman" w:cs="Times New Roman"/>
                <w:lang w:eastAsia="fr-FR"/>
              </w:rPr>
              <w:t>EO: waarschijnlijk suiker aan hogere kosten</w:t>
            </w:r>
          </w:p>
          <w:p w:rsidR="001A7CFF" w:rsidRPr="00312BDE" w:rsidRDefault="001A7CFF" w:rsidP="008D1645">
            <w:pPr>
              <w:spacing w:after="0" w:line="240" w:lineRule="auto"/>
              <w:rPr>
                <w:rFonts w:eastAsia="Times New Roman" w:cs="Times New Roman"/>
                <w:lang w:eastAsia="fr-FR"/>
              </w:rPr>
            </w:pPr>
            <w:r>
              <w:rPr>
                <w:rFonts w:eastAsia="Times New Roman" w:cs="Times New Roman"/>
                <w:lang w:eastAsia="fr-FR"/>
              </w:rPr>
              <w:t xml:space="preserve">Enkel invoer van CXL suiker van Brazilië aan 11 </w:t>
            </w:r>
            <w:r>
              <w:t>€/t.</w:t>
            </w:r>
          </w:p>
        </w:tc>
      </w:tr>
      <w:tr w:rsidR="00994CB5" w:rsidRPr="002A27EA" w:rsidTr="008D1645">
        <w:tc>
          <w:tcPr>
            <w:tcW w:w="2055" w:type="dxa"/>
            <w:tcBorders>
              <w:top w:val="single" w:sz="4" w:space="0" w:color="auto"/>
              <w:left w:val="single" w:sz="4" w:space="0" w:color="auto"/>
              <w:bottom w:val="single" w:sz="4" w:space="0" w:color="auto"/>
              <w:right w:val="single" w:sz="4" w:space="0" w:color="auto"/>
            </w:tcBorders>
            <w:hideMark/>
          </w:tcPr>
          <w:p w:rsidR="00994CB5" w:rsidRPr="002A27EA" w:rsidRDefault="00994CB5" w:rsidP="008D1645">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17.877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994CB5" w:rsidRPr="002A27EA" w:rsidRDefault="001A7CFF" w:rsidP="008D1645">
            <w:pPr>
              <w:spacing w:after="0" w:line="240" w:lineRule="auto"/>
              <w:jc w:val="right"/>
              <w:rPr>
                <w:rFonts w:eastAsia="Times New Roman" w:cs="Times New Roman"/>
                <w:lang w:val="fr-FR" w:eastAsia="fr-FR"/>
              </w:rPr>
            </w:pPr>
            <w:r>
              <w:rPr>
                <w:rFonts w:eastAsia="Times New Roman" w:cs="Times New Roman"/>
                <w:lang w:val="fr-FR" w:eastAsia="fr-FR"/>
              </w:rPr>
              <w:t>9</w:t>
            </w:r>
            <w:r w:rsidR="00994CB5">
              <w:rPr>
                <w:rFonts w:eastAsia="Times New Roman" w:cs="Times New Roman"/>
                <w:lang w:val="fr-FR" w:eastAsia="fr-FR"/>
              </w:rPr>
              <w:t xml:space="preserve"> % van 202.210</w:t>
            </w:r>
          </w:p>
        </w:tc>
        <w:tc>
          <w:tcPr>
            <w:tcW w:w="3472" w:type="dxa"/>
            <w:tcBorders>
              <w:top w:val="single" w:sz="4" w:space="0" w:color="auto"/>
              <w:left w:val="single" w:sz="4" w:space="0" w:color="auto"/>
              <w:bottom w:val="single" w:sz="4" w:space="0" w:color="auto"/>
              <w:right w:val="single" w:sz="4" w:space="0" w:color="auto"/>
            </w:tcBorders>
          </w:tcPr>
          <w:p w:rsidR="00994CB5" w:rsidRPr="00312BDE" w:rsidRDefault="00312BDE" w:rsidP="008D1645">
            <w:pPr>
              <w:spacing w:after="0" w:line="240" w:lineRule="auto"/>
              <w:rPr>
                <w:rFonts w:eastAsia="Times New Roman" w:cs="Times New Roman"/>
                <w:lang w:eastAsia="fr-FR"/>
              </w:rPr>
            </w:pPr>
            <w:r w:rsidRPr="00312BDE">
              <w:rPr>
                <w:rFonts w:eastAsia="Times New Roman" w:cs="Times New Roman"/>
                <w:lang w:eastAsia="fr-FR"/>
              </w:rPr>
              <w:t xml:space="preserve">Begin van de campagne gaat zeer traag. </w:t>
            </w:r>
            <w:r>
              <w:rPr>
                <w:rFonts w:eastAsia="Times New Roman" w:cs="Times New Roman"/>
                <w:lang w:eastAsia="fr-FR"/>
              </w:rPr>
              <w:t xml:space="preserve"> Servië quotum zal waarschijnlijk niet volledig benut worden</w:t>
            </w:r>
          </w:p>
        </w:tc>
      </w:tr>
    </w:tbl>
    <w:p w:rsidR="00994CB5" w:rsidRPr="00061275" w:rsidRDefault="00994CB5" w:rsidP="00994CB5">
      <w:pPr>
        <w:spacing w:line="240" w:lineRule="auto"/>
        <w:rPr>
          <w:rFonts w:eastAsia="Times New Roman" w:cs="Times New Roman"/>
          <w:lang w:eastAsia="fr-FR"/>
        </w:rPr>
      </w:pPr>
      <w:r>
        <w:rPr>
          <w:rFonts w:eastAsia="Times New Roman" w:cs="Times New Roman"/>
          <w:lang w:eastAsia="fr-FR"/>
        </w:rPr>
        <w:t>*</w:t>
      </w:r>
      <w:r w:rsidRPr="00061275">
        <w:rPr>
          <w:rFonts w:eastAsia="Times New Roman" w:cs="Times New Roman"/>
          <w:lang w:eastAsia="fr-FR"/>
        </w:rPr>
        <w:t xml:space="preserve">TRQ EO </w:t>
      </w:r>
      <w:r>
        <w:rPr>
          <w:rFonts w:eastAsia="Times New Roman" w:cs="Times New Roman"/>
          <w:lang w:eastAsia="fr-FR"/>
        </w:rPr>
        <w:t xml:space="preserve">verhoogd met 27.000 t en een nieuw TRQ Brazilië van 78.000 t (recht van 11 </w:t>
      </w:r>
      <w:r>
        <w:t>€/t) – R2017/1085</w:t>
      </w:r>
      <w:r w:rsidRPr="00061275">
        <w:rPr>
          <w:rFonts w:eastAsia="Times New Roman" w:cs="Times New Roman"/>
          <w:lang w:eastAsia="fr-FR"/>
        </w:rPr>
        <w: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1E3CCA" w:rsidP="00BC3425">
            <w:pPr>
              <w:spacing w:after="0" w:line="240" w:lineRule="auto"/>
              <w:jc w:val="center"/>
              <w:rPr>
                <w:rFonts w:eastAsia="Times New Roman" w:cs="Times New Roman"/>
                <w:b/>
                <w:lang w:eastAsia="fr-FR"/>
              </w:rPr>
            </w:pPr>
            <w:r>
              <w:rPr>
                <w:rFonts w:eastAsia="Times New Roman" w:cs="Times New Roman"/>
                <w:b/>
                <w:lang w:eastAsia="fr-FR"/>
              </w:rPr>
              <w:t>2018</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1A7CFF" w:rsidP="00970FD4">
            <w:pPr>
              <w:spacing w:after="0" w:line="240" w:lineRule="auto"/>
              <w:jc w:val="right"/>
              <w:rPr>
                <w:rFonts w:eastAsia="Times New Roman" w:cs="Times New Roman"/>
                <w:lang w:eastAsia="fr-FR"/>
              </w:rPr>
            </w:pPr>
            <w:r>
              <w:rPr>
                <w:rFonts w:eastAsia="Times New Roman" w:cs="Times New Roman"/>
                <w:lang w:eastAsia="fr-FR"/>
              </w:rPr>
              <w:t>2.938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1A7CFF" w:rsidP="00B97DCE">
            <w:pPr>
              <w:spacing w:after="0" w:line="240" w:lineRule="auto"/>
              <w:jc w:val="right"/>
              <w:rPr>
                <w:rFonts w:eastAsia="Times New Roman" w:cs="Times New Roman"/>
                <w:lang w:eastAsia="fr-FR"/>
              </w:rPr>
            </w:pPr>
            <w:r>
              <w:rPr>
                <w:rFonts w:eastAsia="Times New Roman" w:cs="Times New Roman"/>
                <w:lang w:eastAsia="fr-FR"/>
              </w:rPr>
              <w:t>8</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450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44277E">
            <w:pPr>
              <w:spacing w:after="0" w:line="240" w:lineRule="auto"/>
              <w:jc w:val="right"/>
              <w:rPr>
                <w:rFonts w:eastAsia="Times New Roman" w:cs="Times New Roman"/>
                <w:lang w:val="fr-FR" w:eastAsia="fr-FR"/>
              </w:rPr>
            </w:pPr>
            <w:r>
              <w:rPr>
                <w:rFonts w:eastAsia="Times New Roman" w:cs="Times New Roman"/>
                <w:lang w:val="fr-FR" w:eastAsia="fr-FR"/>
              </w:rPr>
              <w:t>2</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3.086</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D55482">
            <w:pPr>
              <w:spacing w:after="0" w:line="240" w:lineRule="auto"/>
              <w:jc w:val="right"/>
              <w:rPr>
                <w:rFonts w:eastAsia="Times New Roman" w:cs="Times New Roman"/>
                <w:lang w:val="fr-FR" w:eastAsia="fr-FR"/>
              </w:rPr>
            </w:pPr>
            <w:r>
              <w:rPr>
                <w:rFonts w:eastAsia="Times New Roman" w:cs="Times New Roman"/>
                <w:lang w:val="fr-FR" w:eastAsia="fr-FR"/>
              </w:rPr>
              <w:t>4</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F540EB">
            <w:pPr>
              <w:spacing w:after="0" w:line="240" w:lineRule="auto"/>
              <w:jc w:val="right"/>
              <w:rPr>
                <w:rFonts w:eastAsia="Times New Roman" w:cs="Times New Roman"/>
                <w:lang w:val="fr-FR" w:eastAsia="fr-FR"/>
              </w:rPr>
            </w:pPr>
            <w:r>
              <w:rPr>
                <w:rFonts w:eastAsia="Times New Roman" w:cs="Times New Roman"/>
                <w:lang w:val="fr-FR" w:eastAsia="fr-FR"/>
              </w:rPr>
              <w:t>1.517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CD63B4">
            <w:pPr>
              <w:spacing w:after="0" w:line="240" w:lineRule="auto"/>
              <w:jc w:val="right"/>
              <w:rPr>
                <w:rFonts w:eastAsia="Times New Roman" w:cs="Times New Roman"/>
                <w:lang w:val="fr-FR" w:eastAsia="fr-FR"/>
              </w:rPr>
            </w:pPr>
            <w:r>
              <w:rPr>
                <w:rFonts w:eastAsia="Times New Roman" w:cs="Times New Roman"/>
                <w:lang w:val="fr-FR" w:eastAsia="fr-FR"/>
              </w:rPr>
              <w:t>1</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BC3425">
            <w:pPr>
              <w:spacing w:after="0" w:line="240" w:lineRule="auto"/>
              <w:jc w:val="right"/>
              <w:rPr>
                <w:rFonts w:eastAsia="Times New Roman" w:cs="Times New Roman"/>
                <w:lang w:val="fr-FR" w:eastAsia="fr-FR"/>
              </w:rPr>
            </w:pPr>
            <w:r>
              <w:rPr>
                <w:rFonts w:eastAsia="Times New Roman" w:cs="Times New Roman"/>
                <w:lang w:val="fr-FR" w:eastAsia="fr-FR"/>
              </w:rPr>
              <w:t>614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0F5819">
            <w:pPr>
              <w:spacing w:after="0" w:line="240" w:lineRule="auto"/>
              <w:jc w:val="right"/>
              <w:rPr>
                <w:rFonts w:eastAsia="Times New Roman" w:cs="Times New Roman"/>
                <w:lang w:val="fr-FR" w:eastAsia="fr-FR"/>
              </w:rPr>
            </w:pPr>
            <w:r>
              <w:rPr>
                <w:rFonts w:eastAsia="Times New Roman" w:cs="Times New Roman"/>
                <w:lang w:val="fr-FR" w:eastAsia="fr-FR"/>
              </w:rPr>
              <w:t>3</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1A7CFF" w:rsidRDefault="001A7CFF" w:rsidP="00BC3425">
            <w:pPr>
              <w:spacing w:after="0" w:line="240" w:lineRule="auto"/>
              <w:rPr>
                <w:rFonts w:eastAsia="Times New Roman" w:cs="Times New Roman"/>
                <w:lang w:eastAsia="fr-FR"/>
              </w:rPr>
            </w:pPr>
            <w:r w:rsidRPr="001A7CFF">
              <w:rPr>
                <w:rFonts w:eastAsia="Times New Roman" w:cs="Times New Roman"/>
                <w:lang w:eastAsia="fr-FR"/>
              </w:rPr>
              <w:t>Veel trager dan vorig jaar</w:t>
            </w: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1A7CFF" w:rsidP="001E3CCA">
            <w:pPr>
              <w:spacing w:after="0" w:line="240" w:lineRule="auto"/>
              <w:jc w:val="right"/>
              <w:rPr>
                <w:rFonts w:eastAsia="Times New Roman" w:cs="Times New Roman"/>
                <w:lang w:val="fr-FR" w:eastAsia="fr-FR"/>
              </w:rPr>
            </w:pPr>
            <w:r>
              <w:rPr>
                <w:rFonts w:eastAsia="Times New Roman" w:cs="Times New Roman"/>
                <w:lang w:val="fr-FR" w:eastAsia="fr-FR"/>
              </w:rPr>
              <w:t>419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1A7CFF">
            <w:pPr>
              <w:spacing w:after="0" w:line="240" w:lineRule="auto"/>
              <w:rPr>
                <w:rFonts w:eastAsia="Times New Roman" w:cs="Times New Roman"/>
                <w:lang w:val="fr-FR" w:eastAsia="fr-FR"/>
              </w:rPr>
            </w:pPr>
            <w:r>
              <w:rPr>
                <w:rFonts w:eastAsia="Times New Roman" w:cs="Times New Roman"/>
                <w:lang w:val="fr-FR" w:eastAsia="fr-FR"/>
              </w:rPr>
              <w:t xml:space="preserve">    </w:t>
            </w:r>
            <w:r w:rsidR="001A7CFF">
              <w:rPr>
                <w:rFonts w:eastAsia="Times New Roman" w:cs="Times New Roman"/>
                <w:lang w:val="fr-FR" w:eastAsia="fr-FR"/>
              </w:rPr>
              <w:t xml:space="preserve">   3</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1A7CFF" w:rsidRDefault="001A7CFF" w:rsidP="001A7CFF">
            <w:pPr>
              <w:spacing w:after="0" w:line="240" w:lineRule="auto"/>
              <w:rPr>
                <w:rFonts w:eastAsia="Times New Roman" w:cs="Times New Roman"/>
                <w:lang w:eastAsia="fr-FR"/>
              </w:rPr>
            </w:pPr>
            <w:r w:rsidRPr="001A7CFF">
              <w:rPr>
                <w:rFonts w:eastAsia="Times New Roman" w:cs="Times New Roman"/>
                <w:lang w:eastAsia="fr-FR"/>
              </w:rPr>
              <w:t xml:space="preserve">Veel trager dan vorig jaar   </w:t>
            </w:r>
          </w:p>
        </w:tc>
      </w:tr>
      <w:tr w:rsidR="00B527AF" w:rsidRPr="002A27EA" w:rsidTr="00B527AF">
        <w:trPr>
          <w:trHeight w:val="319"/>
        </w:trPr>
        <w:tc>
          <w:tcPr>
            <w:tcW w:w="2055" w:type="dxa"/>
            <w:tcBorders>
              <w:top w:val="single" w:sz="4" w:space="0" w:color="auto"/>
              <w:left w:val="single" w:sz="4" w:space="0" w:color="auto"/>
              <w:bottom w:val="single" w:sz="4" w:space="0" w:color="auto"/>
              <w:right w:val="single" w:sz="4" w:space="0" w:color="auto"/>
            </w:tcBorders>
          </w:tcPr>
          <w:p w:rsidR="00B527AF" w:rsidRPr="002A27EA" w:rsidRDefault="00B527AF" w:rsidP="006A1D6F">
            <w:pPr>
              <w:spacing w:after="0" w:line="240" w:lineRule="auto"/>
              <w:rPr>
                <w:rFonts w:eastAsia="Times New Roman" w:cs="Times New Roman"/>
                <w:lang w:val="fr-FR" w:eastAsia="fr-FR"/>
              </w:rPr>
            </w:pPr>
            <w:r>
              <w:rPr>
                <w:rFonts w:eastAsia="Times New Roman" w:cs="Times New Roman"/>
                <w:lang w:val="fr-FR" w:eastAsia="fr-FR"/>
              </w:rPr>
              <w:t>Zuid-Afrika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tcPr>
          <w:p w:rsidR="00B527AF" w:rsidRDefault="00B527AF" w:rsidP="001E3CCA">
            <w:pPr>
              <w:spacing w:after="0" w:line="240" w:lineRule="auto"/>
              <w:jc w:val="right"/>
              <w:rPr>
                <w:rFonts w:eastAsia="Times New Roman" w:cs="Times New Roman"/>
                <w:lang w:val="fr-FR" w:eastAsia="fr-FR"/>
              </w:rPr>
            </w:pPr>
            <w:r>
              <w:rPr>
                <w:rFonts w:eastAsia="Times New Roman" w:cs="Times New Roman"/>
                <w:lang w:val="fr-FR" w:eastAsia="fr-FR"/>
              </w:rPr>
              <w:t>40.000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vAlign w:val="center"/>
          </w:tcPr>
          <w:p w:rsidR="00B527AF" w:rsidRDefault="00B527AF" w:rsidP="00B527AF">
            <w:pPr>
              <w:spacing w:after="0" w:line="240" w:lineRule="auto"/>
              <w:jc w:val="right"/>
              <w:rPr>
                <w:rFonts w:eastAsia="Times New Roman" w:cs="Times New Roman"/>
                <w:lang w:val="fr-FR" w:eastAsia="fr-FR"/>
              </w:rPr>
            </w:pPr>
            <w:r>
              <w:rPr>
                <w:rFonts w:eastAsia="Times New Roman" w:cs="Times New Roman"/>
                <w:lang w:val="fr-FR" w:eastAsia="fr-FR"/>
              </w:rPr>
              <w:t>27% van 150.000</w:t>
            </w:r>
          </w:p>
        </w:tc>
        <w:tc>
          <w:tcPr>
            <w:tcW w:w="3472" w:type="dxa"/>
            <w:tcBorders>
              <w:top w:val="single" w:sz="4" w:space="0" w:color="auto"/>
              <w:left w:val="single" w:sz="4" w:space="0" w:color="auto"/>
              <w:bottom w:val="single" w:sz="4" w:space="0" w:color="auto"/>
              <w:right w:val="single" w:sz="4" w:space="0" w:color="auto"/>
            </w:tcBorders>
          </w:tcPr>
          <w:p w:rsidR="00B527AF" w:rsidRPr="001A7CFF" w:rsidRDefault="00B527AF" w:rsidP="00B527AF">
            <w:pPr>
              <w:spacing w:after="0" w:line="240" w:lineRule="auto"/>
              <w:rPr>
                <w:rFonts w:eastAsia="Times New Roman" w:cs="Times New Roman"/>
                <w:lang w:eastAsia="fr-FR"/>
              </w:rPr>
            </w:pPr>
            <w:r>
              <w:rPr>
                <w:rFonts w:eastAsia="Times New Roman" w:cs="Times New Roman"/>
                <w:lang w:eastAsia="fr-FR"/>
              </w:rPr>
              <w:t>De TRQ is verdeeld over 2 delen: 100.000 t ruwe suiker en 50.000 t witte of ruwe suiker.</w:t>
            </w: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1E3CCA" w:rsidRDefault="001E3CCA" w:rsidP="00EB1ACE">
      <w:pPr>
        <w:spacing w:line="240" w:lineRule="auto"/>
        <w:rPr>
          <w:rFonts w:eastAsia="Times New Roman" w:cs="Times New Roman"/>
          <w:b/>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w:t>
      </w:r>
      <w:r w:rsidR="001E3CCA">
        <w:rPr>
          <w:rFonts w:eastAsia="Times New Roman" w:cs="Times New Roman"/>
          <w:u w:val="single"/>
          <w:lang w:eastAsia="fr-FR"/>
        </w:rPr>
        <w:t>–</w:t>
      </w:r>
      <w:r w:rsidR="003C1698">
        <w:rPr>
          <w:rFonts w:eastAsia="Times New Roman" w:cs="Times New Roman"/>
          <w:u w:val="single"/>
          <w:lang w:eastAsia="fr-FR"/>
        </w:rPr>
        <w:t xml:space="preserve"> Comext</w:t>
      </w:r>
      <w:r w:rsidR="001E3CCA">
        <w:rPr>
          <w:rFonts w:eastAsia="Times New Roman" w:cs="Times New Roman"/>
          <w:u w:val="single"/>
          <w:lang w:eastAsia="fr-FR"/>
        </w:rPr>
        <w:t xml:space="preserve"> + TAXUD Surveillance 2</w:t>
      </w:r>
      <w:r w:rsidRPr="002A27EA">
        <w:rPr>
          <w:rFonts w:eastAsia="Times New Roman" w:cs="Times New Roman"/>
          <w:u w:val="single"/>
          <w:lang w:eastAsia="fr-FR"/>
        </w:rPr>
        <w:t xml:space="preserve"> (</w:t>
      </w:r>
      <w:r w:rsidR="00B527AF">
        <w:rPr>
          <w:rFonts w:eastAsia="Times New Roman" w:cs="Times New Roman"/>
          <w:u w:val="single"/>
          <w:lang w:eastAsia="fr-FR"/>
        </w:rPr>
        <w:t>20</w:t>
      </w:r>
      <w:r w:rsidR="004D2295">
        <w:rPr>
          <w:rFonts w:eastAsia="Times New Roman" w:cs="Times New Roman"/>
          <w:u w:val="single"/>
          <w:lang w:eastAsia="fr-FR"/>
        </w:rPr>
        <w:t xml:space="preserve"> </w:t>
      </w:r>
      <w:r w:rsidR="00B527AF">
        <w:rPr>
          <w:rFonts w:eastAsia="Times New Roman" w:cs="Times New Roman"/>
          <w:u w:val="single"/>
          <w:lang w:eastAsia="fr-FR"/>
        </w:rPr>
        <w:t xml:space="preserve">maart </w:t>
      </w:r>
      <w:r w:rsidR="001A7CFF">
        <w:rPr>
          <w:rFonts w:eastAsia="Times New Roman" w:cs="Times New Roman"/>
          <w:u w:val="single"/>
          <w:lang w:eastAsia="fr-FR"/>
        </w:rPr>
        <w:t>2018</w:t>
      </w:r>
      <w:r w:rsidRPr="002A27EA">
        <w:rPr>
          <w:rFonts w:eastAsia="Times New Roman" w:cs="Times New Roman"/>
          <w:u w:val="single"/>
          <w:lang w:eastAsia="fr-FR"/>
        </w:rPr>
        <w:t>).</w:t>
      </w:r>
    </w:p>
    <w:p w:rsidR="00D55482"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EB1ACE">
        <w:rPr>
          <w:rFonts w:eastAsia="Times New Roman" w:cs="Times New Roman"/>
          <w:lang w:eastAsia="fr-FR"/>
        </w:rPr>
        <w:t>2017</w:t>
      </w:r>
      <w:r w:rsidR="00B97DCE" w:rsidRPr="002A27EA">
        <w:rPr>
          <w:rFonts w:eastAsia="Times New Roman" w:cs="Times New Roman"/>
          <w:lang w:eastAsia="fr-FR"/>
        </w:rPr>
        <w:t>/201</w:t>
      </w:r>
      <w:r w:rsidR="00EB1ACE">
        <w:rPr>
          <w:rFonts w:eastAsia="Times New Roman" w:cs="Times New Roman"/>
          <w:lang w:eastAsia="fr-FR"/>
        </w:rPr>
        <w:t>8</w:t>
      </w:r>
      <w:r w:rsidR="006B5F2A" w:rsidRPr="002A27EA">
        <w:rPr>
          <w:rFonts w:eastAsia="Times New Roman" w:cs="Times New Roman"/>
          <w:lang w:eastAsia="fr-FR"/>
        </w:rPr>
        <w:t xml:space="preserve"> heeft een volume van </w:t>
      </w:r>
      <w:r w:rsidR="00B527AF">
        <w:rPr>
          <w:rFonts w:eastAsia="Times New Roman" w:cs="Times New Roman"/>
          <w:lang w:eastAsia="fr-FR"/>
        </w:rPr>
        <w:t>614</w:t>
      </w:r>
      <w:r w:rsidR="00EB1ACE">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 xml:space="preserve">(minder dan de </w:t>
      </w:r>
      <w:r w:rsidR="00B84D7A">
        <w:rPr>
          <w:rFonts w:eastAsia="Times New Roman" w:cs="Times New Roman"/>
          <w:lang w:eastAsia="fr-FR"/>
        </w:rPr>
        <w:t xml:space="preserve">vorige </w:t>
      </w:r>
      <w:r w:rsidR="00EB1ACE">
        <w:rPr>
          <w:rFonts w:eastAsia="Times New Roman" w:cs="Times New Roman"/>
          <w:lang w:eastAsia="fr-FR"/>
        </w:rPr>
        <w:t xml:space="preserve">2 </w:t>
      </w:r>
      <w:r w:rsidR="00725B3F">
        <w:rPr>
          <w:rFonts w:eastAsia="Times New Roman" w:cs="Times New Roman"/>
          <w:lang w:eastAsia="fr-FR"/>
        </w:rPr>
        <w:t>campagne</w:t>
      </w:r>
      <w:r w:rsidR="00EB1ACE">
        <w:rPr>
          <w:rFonts w:eastAsia="Times New Roman" w:cs="Times New Roman"/>
          <w:lang w:eastAsia="fr-FR"/>
        </w:rPr>
        <w:t>s</w:t>
      </w:r>
      <w:r w:rsidR="00B05A10" w:rsidRPr="002A27EA">
        <w:rPr>
          <w:rFonts w:eastAsia="Times New Roman" w:cs="Times New Roman"/>
          <w:lang w:eastAsia="fr-FR"/>
        </w:rPr>
        <w:t>).</w:t>
      </w:r>
      <w:r w:rsidR="00312BDE">
        <w:rPr>
          <w:rFonts w:eastAsia="Times New Roman" w:cs="Times New Roman"/>
          <w:lang w:eastAsia="fr-FR"/>
        </w:rPr>
        <w:t xml:space="preserve">  </w:t>
      </w:r>
    </w:p>
    <w:p w:rsidR="00EB1ACE" w:rsidRPr="002A27EA" w:rsidRDefault="00EB1ACE"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B527AF">
        <w:rPr>
          <w:rFonts w:eastAsia="Times New Roman" w:cs="Times New Roman"/>
          <w:lang w:eastAsia="fr-FR"/>
        </w:rPr>
        <w:t>44</w:t>
      </w:r>
      <w:r w:rsidR="00312BDE">
        <w:rPr>
          <w:rFonts w:eastAsia="Times New Roman" w:cs="Times New Roman"/>
          <w:lang w:eastAsia="fr-FR"/>
        </w:rPr>
        <w:t xml:space="preserve">% EPA/EBA, </w:t>
      </w:r>
      <w:r w:rsidR="00B527AF" w:rsidRPr="00790C69">
        <w:rPr>
          <w:rFonts w:eastAsia="Times New Roman" w:cs="Times New Roman"/>
          <w:u w:val="single"/>
          <w:lang w:eastAsia="fr-FR"/>
        </w:rPr>
        <w:t>29</w:t>
      </w:r>
      <w:r w:rsidR="00933A3F" w:rsidRPr="00790C69">
        <w:rPr>
          <w:rFonts w:eastAsia="Times New Roman" w:cs="Times New Roman"/>
          <w:u w:val="single"/>
          <w:lang w:eastAsia="fr-FR"/>
        </w:rPr>
        <w:t xml:space="preserve">% </w:t>
      </w:r>
      <w:r w:rsidR="00B527AF" w:rsidRPr="00790C69">
        <w:rPr>
          <w:rFonts w:eastAsia="Times New Roman" w:cs="Times New Roman"/>
          <w:u w:val="single"/>
          <w:lang w:eastAsia="fr-FR"/>
        </w:rPr>
        <w:t>Zuid-Afrika</w:t>
      </w:r>
      <w:r w:rsidR="00B527AF">
        <w:rPr>
          <w:rFonts w:eastAsia="Times New Roman" w:cs="Times New Roman"/>
          <w:lang w:eastAsia="fr-FR"/>
        </w:rPr>
        <w:t>, 11</w:t>
      </w:r>
      <w:r w:rsidR="006C414A">
        <w:rPr>
          <w:rFonts w:eastAsia="Times New Roman" w:cs="Times New Roman"/>
          <w:lang w:eastAsia="fr-FR"/>
        </w:rPr>
        <w:t xml:space="preserve">% </w:t>
      </w:r>
      <w:r w:rsidR="00D55482">
        <w:rPr>
          <w:rFonts w:eastAsia="Times New Roman" w:cs="Times New Roman"/>
          <w:lang w:eastAsia="fr-FR"/>
        </w:rPr>
        <w:t>Midden-Amer</w:t>
      </w:r>
      <w:r w:rsidR="00312BDE">
        <w:rPr>
          <w:rFonts w:eastAsia="Times New Roman" w:cs="Times New Roman"/>
          <w:lang w:eastAsia="fr-FR"/>
        </w:rPr>
        <w:t xml:space="preserve">ika/Peru/Colombia, </w:t>
      </w:r>
      <w:r w:rsidR="00B527AF">
        <w:rPr>
          <w:rFonts w:eastAsia="Times New Roman" w:cs="Times New Roman"/>
          <w:lang w:eastAsia="fr-FR"/>
        </w:rPr>
        <w:t>0% Balkan, 4</w:t>
      </w:r>
      <w:r>
        <w:rPr>
          <w:rFonts w:eastAsia="Times New Roman" w:cs="Times New Roman"/>
          <w:lang w:eastAsia="fr-FR"/>
        </w:rPr>
        <w:t xml:space="preserve">% Brazilië </w:t>
      </w:r>
      <w:r w:rsidR="003C1698">
        <w:rPr>
          <w:rFonts w:eastAsia="Times New Roman" w:cs="Times New Roman"/>
          <w:lang w:eastAsia="fr-FR"/>
        </w:rPr>
        <w:t xml:space="preserve">andere </w:t>
      </w:r>
      <w:r w:rsidR="006C414A">
        <w:rPr>
          <w:rFonts w:eastAsia="Times New Roman" w:cs="Times New Roman"/>
          <w:lang w:eastAsia="fr-FR"/>
        </w:rPr>
        <w:t>1</w:t>
      </w:r>
      <w:r w:rsidR="00B527AF">
        <w:rPr>
          <w:rFonts w:eastAsia="Times New Roman" w:cs="Times New Roman"/>
          <w:lang w:eastAsia="fr-FR"/>
        </w:rPr>
        <w:t>2</w:t>
      </w:r>
      <w:r w:rsidR="00EB1ACE">
        <w:rPr>
          <w:rFonts w:eastAsia="Times New Roman" w:cs="Times New Roman"/>
          <w:lang w:eastAsia="fr-FR"/>
        </w:rPr>
        <w:t>%</w:t>
      </w:r>
      <w:r w:rsidR="00312BDE">
        <w:rPr>
          <w:rFonts w:eastAsia="Times New Roman" w:cs="Times New Roman"/>
          <w:lang w:eastAsia="fr-FR"/>
        </w:rPr>
        <w:t>.</w:t>
      </w:r>
      <w:r w:rsidR="001A7CFF">
        <w:rPr>
          <w:rFonts w:eastAsia="Times New Roman" w:cs="Times New Roman"/>
          <w:lang w:eastAsia="fr-FR"/>
        </w:rPr>
        <w:t xml:space="preserve">  Er is 100.000 t witte suiker minder uitgevoerd vanuit EBA dan vorig jaar.  30% van alle invoer komt uit Zuid-Afrika.  </w:t>
      </w:r>
    </w:p>
    <w:p w:rsidR="001A7CFF" w:rsidRDefault="001A7CFF" w:rsidP="009B445F">
      <w:pPr>
        <w:spacing w:after="0" w:line="240" w:lineRule="auto"/>
        <w:jc w:val="both"/>
        <w:rPr>
          <w:rFonts w:eastAsia="Times New Roman" w:cs="Times New Roman"/>
          <w:lang w:eastAsia="fr-FR"/>
        </w:rPr>
      </w:pPr>
    </w:p>
    <w:p w:rsidR="001A7CFF" w:rsidRDefault="001A7CFF" w:rsidP="009B445F">
      <w:pPr>
        <w:spacing w:after="0" w:line="240" w:lineRule="auto"/>
        <w:jc w:val="both"/>
        <w:rPr>
          <w:rFonts w:eastAsia="Times New Roman" w:cs="Times New Roman"/>
          <w:lang w:eastAsia="fr-FR"/>
        </w:rPr>
      </w:pPr>
      <w:r>
        <w:rPr>
          <w:rFonts w:eastAsia="Times New Roman" w:cs="Times New Roman"/>
          <w:lang w:eastAsia="fr-FR"/>
        </w:rPr>
        <w:t>Bestemming: 34% UK, 21% IT, 15% ES, 10% PT, 6% NL.  gewoonlijk vertegenwoordigen UK, IT en ES 45% van deze invoer en vertegenwoordigen nu 70%.</w:t>
      </w:r>
    </w:p>
    <w:p w:rsidR="00920EB1" w:rsidRDefault="00920EB1"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Comext</w:t>
      </w:r>
      <w:r w:rsidRPr="002A27EA">
        <w:rPr>
          <w:rFonts w:eastAsia="Times New Roman" w:cs="Times New Roman"/>
          <w:u w:val="single"/>
          <w:lang w:eastAsia="fr-FR"/>
        </w:rPr>
        <w:t xml:space="preserve"> </w:t>
      </w:r>
      <w:r w:rsidR="00227074">
        <w:rPr>
          <w:rFonts w:eastAsia="Times New Roman" w:cs="Times New Roman"/>
          <w:u w:val="single"/>
          <w:lang w:eastAsia="fr-FR"/>
        </w:rPr>
        <w:t>+ TAXUD Surveillance 2</w:t>
      </w:r>
      <w:r w:rsidR="00227074" w:rsidRPr="002A27EA">
        <w:rPr>
          <w:rFonts w:eastAsia="Times New Roman" w:cs="Times New Roman"/>
          <w:u w:val="single"/>
          <w:lang w:eastAsia="fr-FR"/>
        </w:rPr>
        <w:t xml:space="preserve"> (</w:t>
      </w:r>
      <w:r w:rsidR="00790C69">
        <w:rPr>
          <w:rFonts w:eastAsia="Times New Roman" w:cs="Times New Roman"/>
          <w:u w:val="single"/>
          <w:lang w:eastAsia="fr-FR"/>
        </w:rPr>
        <w:t xml:space="preserve">20 maart </w:t>
      </w:r>
      <w:r w:rsidR="00227074">
        <w:rPr>
          <w:rFonts w:eastAsia="Times New Roman" w:cs="Times New Roman"/>
          <w:u w:val="single"/>
          <w:lang w:eastAsia="fr-FR"/>
        </w:rPr>
        <w:t>2018</w:t>
      </w:r>
      <w:r w:rsidR="00227074" w:rsidRPr="002A27EA">
        <w:rPr>
          <w:rFonts w:eastAsia="Times New Roman" w:cs="Times New Roman"/>
          <w:u w:val="single"/>
          <w:lang w:eastAsia="fr-FR"/>
        </w:rPr>
        <w:t>)</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227074">
        <w:rPr>
          <w:rFonts w:eastAsia="Times New Roman" w:cs="Times New Roman"/>
          <w:lang w:eastAsia="fr-FR"/>
        </w:rPr>
        <w:t>1.</w:t>
      </w:r>
      <w:r w:rsidR="00790C69">
        <w:rPr>
          <w:rFonts w:eastAsia="Times New Roman" w:cs="Times New Roman"/>
          <w:lang w:eastAsia="fr-FR"/>
        </w:rPr>
        <w:t>702</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EB1ACE">
        <w:rPr>
          <w:rFonts w:eastAsia="Times New Roman" w:cs="Times New Roman"/>
          <w:lang w:eastAsia="fr-FR"/>
        </w:rPr>
        <w:t>2017/2018</w:t>
      </w:r>
      <w:r w:rsidR="00B05A10" w:rsidRPr="002A27EA">
        <w:rPr>
          <w:rFonts w:eastAsia="Times New Roman" w:cs="Times New Roman"/>
          <w:lang w:eastAsia="fr-FR"/>
        </w:rPr>
        <w:t xml:space="preserve"> (</w:t>
      </w:r>
      <w:r w:rsidR="00A345B6">
        <w:rPr>
          <w:rFonts w:eastAsia="Times New Roman" w:cs="Times New Roman"/>
          <w:lang w:eastAsia="fr-FR"/>
        </w:rPr>
        <w:t>meer</w:t>
      </w:r>
      <w:r w:rsidR="00B05A10" w:rsidRPr="002A27EA">
        <w:rPr>
          <w:rFonts w:eastAsia="Times New Roman" w:cs="Times New Roman"/>
          <w:lang w:eastAsia="fr-FR"/>
        </w:rPr>
        <w:t xml:space="preserve"> dan de vorige </w:t>
      </w:r>
      <w:r w:rsidR="00EB1ACE">
        <w:rPr>
          <w:rFonts w:eastAsia="Times New Roman" w:cs="Times New Roman"/>
          <w:lang w:eastAsia="fr-FR"/>
        </w:rPr>
        <w:t xml:space="preserve">2 </w:t>
      </w:r>
      <w:r w:rsidR="00B05A10" w:rsidRPr="002A27EA">
        <w:rPr>
          <w:rFonts w:eastAsia="Times New Roman" w:cs="Times New Roman"/>
          <w:lang w:eastAsia="fr-FR"/>
        </w:rPr>
        <w:t>campagnes)</w:t>
      </w:r>
      <w:r w:rsidRPr="002A27EA">
        <w:rPr>
          <w:rFonts w:eastAsia="Times New Roman" w:cs="Times New Roman"/>
          <w:lang w:eastAsia="fr-FR"/>
        </w:rPr>
        <w:t>.</w:t>
      </w:r>
      <w:r w:rsidR="009B445F">
        <w:rPr>
          <w:rFonts w:eastAsia="Times New Roman" w:cs="Times New Roman"/>
          <w:lang w:eastAsia="fr-FR"/>
        </w:rPr>
        <w:t xml:space="preserve">  </w:t>
      </w:r>
      <w:r w:rsidR="00227074">
        <w:rPr>
          <w:rFonts w:eastAsia="Times New Roman" w:cs="Times New Roman"/>
          <w:lang w:eastAsia="fr-FR"/>
        </w:rPr>
        <w:t>Op dit moment is er al meer uitgevoerd dan het gemiddelde totale volume van de vorige jaren.</w:t>
      </w:r>
      <w:r w:rsidR="00790C69">
        <w:rPr>
          <w:rFonts w:eastAsia="Times New Roman" w:cs="Times New Roman"/>
          <w:lang w:eastAsia="fr-FR"/>
        </w:rPr>
        <w:t xml:space="preserve">  Er is 3.2 Mt bereikt op de balans.</w:t>
      </w:r>
    </w:p>
    <w:p w:rsidR="00B84D7A" w:rsidRDefault="00B84D7A" w:rsidP="009B445F">
      <w:pPr>
        <w:spacing w:after="0" w:line="240" w:lineRule="auto"/>
        <w:jc w:val="both"/>
        <w:rPr>
          <w:rFonts w:eastAsia="Times New Roman" w:cs="Times New Roman"/>
          <w:lang w:eastAsia="fr-FR"/>
        </w:rPr>
      </w:pPr>
    </w:p>
    <w:p w:rsidR="00227074" w:rsidRDefault="00920EB1" w:rsidP="009B445F">
      <w:pPr>
        <w:spacing w:after="0" w:line="240" w:lineRule="auto"/>
        <w:jc w:val="both"/>
        <w:rPr>
          <w:rFonts w:eastAsia="Times New Roman" w:cs="Times New Roman"/>
          <w:lang w:eastAsia="fr-FR"/>
        </w:rPr>
      </w:pPr>
      <w:r>
        <w:rPr>
          <w:rFonts w:eastAsia="Times New Roman" w:cs="Times New Roman"/>
          <w:lang w:eastAsia="fr-FR"/>
        </w:rPr>
        <w:t xml:space="preserve">Bestemming: </w:t>
      </w:r>
      <w:r w:rsidR="00790C69">
        <w:rPr>
          <w:rFonts w:eastAsia="Times New Roman" w:cs="Times New Roman"/>
          <w:lang w:eastAsia="fr-FR"/>
        </w:rPr>
        <w:t>13</w:t>
      </w:r>
      <w:r w:rsidR="00B84D7A">
        <w:rPr>
          <w:rFonts w:eastAsia="Times New Roman" w:cs="Times New Roman"/>
          <w:lang w:eastAsia="fr-FR"/>
        </w:rPr>
        <w:t xml:space="preserve">% Egypte, </w:t>
      </w:r>
      <w:r w:rsidR="00790C69">
        <w:rPr>
          <w:rFonts w:eastAsia="Times New Roman" w:cs="Times New Roman"/>
          <w:lang w:eastAsia="fr-FR"/>
        </w:rPr>
        <w:t>9 % Sri Lanka, 7</w:t>
      </w:r>
      <w:r w:rsidR="00021965">
        <w:rPr>
          <w:rFonts w:eastAsia="Times New Roman" w:cs="Times New Roman"/>
          <w:lang w:eastAsia="fr-FR"/>
        </w:rPr>
        <w:t xml:space="preserve">% Israël, 7% </w:t>
      </w:r>
      <w:r w:rsidR="00790C69">
        <w:rPr>
          <w:rFonts w:eastAsia="Times New Roman" w:cs="Times New Roman"/>
          <w:lang w:eastAsia="fr-FR"/>
        </w:rPr>
        <w:t>Mauritanië, 8</w:t>
      </w:r>
      <w:r w:rsidR="00227074">
        <w:rPr>
          <w:rFonts w:eastAsia="Times New Roman" w:cs="Times New Roman"/>
          <w:lang w:eastAsia="fr-FR"/>
        </w:rPr>
        <w:t>% Syrië.</w:t>
      </w:r>
    </w:p>
    <w:p w:rsidR="00227074" w:rsidRDefault="00227074" w:rsidP="009B445F">
      <w:pPr>
        <w:spacing w:after="0" w:line="240" w:lineRule="auto"/>
        <w:jc w:val="both"/>
        <w:rPr>
          <w:rFonts w:eastAsia="Times New Roman" w:cs="Times New Roman"/>
          <w:lang w:eastAsia="fr-FR"/>
        </w:rPr>
      </w:pPr>
    </w:p>
    <w:p w:rsidR="00B84D7A" w:rsidRDefault="00227074" w:rsidP="009B445F">
      <w:pPr>
        <w:spacing w:after="0" w:line="240" w:lineRule="auto"/>
        <w:jc w:val="both"/>
        <w:rPr>
          <w:rFonts w:eastAsia="Times New Roman" w:cs="Times New Roman"/>
          <w:lang w:eastAsia="fr-FR"/>
        </w:rPr>
      </w:pPr>
      <w:r>
        <w:rPr>
          <w:rFonts w:eastAsia="Times New Roman" w:cs="Times New Roman"/>
          <w:lang w:eastAsia="fr-FR"/>
        </w:rPr>
        <w:t xml:space="preserve">Oorsprong: 31% BE, 29% FR, 16% PL, 8% DE, 7% NL.  De vorige jaren vertegenwoordigden de 3 eerste landen ongeveer 50%.  In deze campagne is dit echter 75%.  Meer dan 90 % van alle uitvoer is vertegenwoordigd door 5 LS. </w:t>
      </w:r>
    </w:p>
    <w:p w:rsidR="00EB1ACE" w:rsidRDefault="00EB1ACE" w:rsidP="009B445F">
      <w:pPr>
        <w:spacing w:after="0" w:line="240" w:lineRule="auto"/>
        <w:jc w:val="both"/>
        <w:rPr>
          <w:rFonts w:eastAsia="Times New Roman" w:cs="Times New Roman"/>
          <w:lang w:eastAsia="fr-FR"/>
        </w:rPr>
      </w:pPr>
    </w:p>
    <w:p w:rsidR="00227074" w:rsidRPr="00227074" w:rsidRDefault="00227074" w:rsidP="00227074">
      <w:pPr>
        <w:spacing w:after="0" w:line="240" w:lineRule="auto"/>
        <w:jc w:val="both"/>
        <w:rPr>
          <w:rFonts w:eastAsia="Times New Roman" w:cs="Times New Roman"/>
          <w:lang w:eastAsia="fr-FR"/>
        </w:rPr>
      </w:pPr>
      <w:r w:rsidRPr="00227074">
        <w:rPr>
          <w:rFonts w:eastAsia="Times New Roman" w:cs="Times New Roman"/>
          <w:lang w:eastAsia="fr-FR"/>
        </w:rPr>
        <w:t xml:space="preserve">Focus op FR- en DE-export tijdens de eerste 3 maanden van de campagne: 60% van de </w:t>
      </w:r>
      <w:r>
        <w:rPr>
          <w:rFonts w:eastAsia="Times New Roman" w:cs="Times New Roman"/>
          <w:lang w:eastAsia="fr-FR"/>
        </w:rPr>
        <w:t>interne EU markt</w:t>
      </w:r>
      <w:r w:rsidRPr="00227074">
        <w:rPr>
          <w:rFonts w:eastAsia="Times New Roman" w:cs="Times New Roman"/>
          <w:lang w:eastAsia="fr-FR"/>
        </w:rPr>
        <w:t xml:space="preserve">. FR </w:t>
      </w:r>
      <w:r>
        <w:rPr>
          <w:rFonts w:eastAsia="Times New Roman" w:cs="Times New Roman"/>
          <w:lang w:eastAsia="fr-FR"/>
        </w:rPr>
        <w:t>voert hiervan 40% uit en DE 20%</w:t>
      </w:r>
      <w:r w:rsidR="00945D86">
        <w:rPr>
          <w:rFonts w:eastAsia="Times New Roman" w:cs="Times New Roman"/>
          <w:lang w:eastAsia="fr-FR"/>
        </w:rPr>
        <w:t xml:space="preserve"> naar andere LS</w:t>
      </w:r>
      <w:r w:rsidRPr="00227074">
        <w:rPr>
          <w:rFonts w:eastAsia="Times New Roman" w:cs="Times New Roman"/>
          <w:lang w:eastAsia="fr-FR"/>
        </w:rPr>
        <w:t xml:space="preserve">. 2 belangrijkste bestemmingen op FR-niveau: </w:t>
      </w:r>
      <w:r w:rsidR="00945D86">
        <w:rPr>
          <w:rFonts w:eastAsia="Times New Roman" w:cs="Times New Roman"/>
          <w:lang w:eastAsia="fr-FR"/>
        </w:rPr>
        <w:t>deficit-markten (richting IT, ES, U</w:t>
      </w:r>
      <w:r w:rsidRPr="00227074">
        <w:rPr>
          <w:rFonts w:eastAsia="Times New Roman" w:cs="Times New Roman"/>
          <w:lang w:eastAsia="fr-FR"/>
        </w:rPr>
        <w:t xml:space="preserve">K </w:t>
      </w:r>
      <w:r w:rsidR="00945D86">
        <w:rPr>
          <w:rFonts w:eastAsia="Times New Roman" w:cs="Times New Roman"/>
          <w:lang w:eastAsia="fr-FR"/>
        </w:rPr>
        <w:t>en EL</w:t>
      </w:r>
      <w:r w:rsidRPr="00227074">
        <w:rPr>
          <w:rFonts w:eastAsia="Times New Roman" w:cs="Times New Roman"/>
          <w:lang w:eastAsia="fr-FR"/>
        </w:rPr>
        <w:t>) en havens (r</w:t>
      </w:r>
      <w:r w:rsidR="00945D86">
        <w:rPr>
          <w:rFonts w:eastAsia="Times New Roman" w:cs="Times New Roman"/>
          <w:lang w:eastAsia="fr-FR"/>
        </w:rPr>
        <w:t>ichting BE/</w:t>
      </w:r>
      <w:r w:rsidRPr="00227074">
        <w:rPr>
          <w:rFonts w:eastAsia="Times New Roman" w:cs="Times New Roman"/>
          <w:lang w:eastAsia="fr-FR"/>
        </w:rPr>
        <w:t>NL).</w:t>
      </w:r>
    </w:p>
    <w:p w:rsidR="00021965" w:rsidRDefault="00945D86" w:rsidP="00227074">
      <w:pPr>
        <w:spacing w:after="0" w:line="240" w:lineRule="auto"/>
        <w:jc w:val="both"/>
        <w:rPr>
          <w:rFonts w:eastAsia="Times New Roman" w:cs="Times New Roman"/>
          <w:lang w:eastAsia="fr-FR"/>
        </w:rPr>
      </w:pPr>
      <w:r>
        <w:rPr>
          <w:rFonts w:eastAsia="Times New Roman" w:cs="Times New Roman"/>
          <w:lang w:eastAsia="fr-FR"/>
        </w:rPr>
        <w:t>De export naar deficit-</w:t>
      </w:r>
      <w:r w:rsidR="00227074" w:rsidRPr="00227074">
        <w:rPr>
          <w:rFonts w:eastAsia="Times New Roman" w:cs="Times New Roman"/>
          <w:lang w:eastAsia="fr-FR"/>
        </w:rPr>
        <w:t xml:space="preserve">markten heeft </w:t>
      </w:r>
      <w:r>
        <w:rPr>
          <w:rFonts w:eastAsia="Times New Roman" w:cs="Times New Roman"/>
          <w:lang w:eastAsia="fr-FR"/>
        </w:rPr>
        <w:t>een gemiddelde waarde van € 430/t</w:t>
      </w:r>
      <w:r w:rsidR="00227074" w:rsidRPr="00227074">
        <w:rPr>
          <w:rFonts w:eastAsia="Times New Roman" w:cs="Times New Roman"/>
          <w:lang w:eastAsia="fr-FR"/>
        </w:rPr>
        <w:t xml:space="preserve">. De </w:t>
      </w:r>
      <w:r>
        <w:rPr>
          <w:rFonts w:eastAsia="Times New Roman" w:cs="Times New Roman"/>
          <w:lang w:eastAsia="fr-FR"/>
        </w:rPr>
        <w:t>gemiddelde exportwaarde naar BE/NL is 330 - 340 €/</w:t>
      </w:r>
      <w:r w:rsidR="00227074" w:rsidRPr="00227074">
        <w:rPr>
          <w:rFonts w:eastAsia="Times New Roman" w:cs="Times New Roman"/>
          <w:lang w:eastAsia="fr-FR"/>
        </w:rPr>
        <w:t xml:space="preserve">t. </w:t>
      </w:r>
    </w:p>
    <w:p w:rsidR="00790C69" w:rsidRDefault="00790C69" w:rsidP="00227074">
      <w:pPr>
        <w:spacing w:after="0" w:line="240" w:lineRule="auto"/>
        <w:jc w:val="both"/>
        <w:rPr>
          <w:rFonts w:eastAsia="Times New Roman" w:cs="Times New Roman"/>
          <w:lang w:eastAsia="fr-FR"/>
        </w:rPr>
      </w:pPr>
    </w:p>
    <w:p w:rsidR="00790C69" w:rsidRDefault="00790C69" w:rsidP="00790C69">
      <w:pPr>
        <w:spacing w:after="0" w:line="240" w:lineRule="auto"/>
        <w:jc w:val="both"/>
        <w:rPr>
          <w:rFonts w:eastAsia="Times New Roman" w:cs="Times New Roman"/>
          <w:lang w:eastAsia="fr-FR"/>
        </w:rPr>
      </w:pPr>
      <w:r w:rsidRPr="00790C69">
        <w:rPr>
          <w:rFonts w:eastAsia="Times New Roman" w:cs="Times New Roman"/>
          <w:u w:val="single"/>
          <w:lang w:eastAsia="fr-FR"/>
        </w:rPr>
        <w:t>Invoer en uitvoer onder het regime van schorsing van rechten</w:t>
      </w:r>
      <w:r w:rsidRPr="00790C69">
        <w:rPr>
          <w:rFonts w:eastAsia="Times New Roman" w:cs="Times New Roman"/>
          <w:lang w:eastAsia="fr-FR"/>
        </w:rPr>
        <w:t>.</w:t>
      </w:r>
    </w:p>
    <w:p w:rsidR="00790C69" w:rsidRPr="00790C69" w:rsidRDefault="00790C69" w:rsidP="00790C69">
      <w:pPr>
        <w:spacing w:after="0" w:line="240" w:lineRule="auto"/>
        <w:jc w:val="both"/>
        <w:rPr>
          <w:rFonts w:eastAsia="Times New Roman" w:cs="Times New Roman"/>
          <w:lang w:eastAsia="fr-FR"/>
        </w:rPr>
      </w:pPr>
    </w:p>
    <w:p w:rsidR="00790C69" w:rsidRDefault="00790C69" w:rsidP="00790C69">
      <w:pPr>
        <w:spacing w:after="0" w:line="240" w:lineRule="auto"/>
        <w:jc w:val="both"/>
        <w:rPr>
          <w:rFonts w:eastAsia="Times New Roman" w:cs="Times New Roman"/>
          <w:lang w:eastAsia="fr-FR"/>
        </w:rPr>
      </w:pPr>
      <w:r w:rsidRPr="00790C69">
        <w:rPr>
          <w:rFonts w:eastAsia="Times New Roman" w:cs="Times New Roman"/>
          <w:lang w:eastAsia="fr-FR"/>
        </w:rPr>
        <w:t xml:space="preserve">2016/2017: 400.000 ton invoer </w:t>
      </w:r>
      <w:r>
        <w:rPr>
          <w:rFonts w:eastAsia="Times New Roman" w:cs="Times New Roman"/>
          <w:lang w:eastAsia="fr-FR"/>
        </w:rPr>
        <w:t>en</w:t>
      </w:r>
      <w:r w:rsidRPr="00790C69">
        <w:rPr>
          <w:rFonts w:eastAsia="Times New Roman" w:cs="Times New Roman"/>
          <w:lang w:eastAsia="fr-FR"/>
        </w:rPr>
        <w:t xml:space="preserve"> 61.000 ton export. De rest is geïntroduceerd in verwerkte producten, die zelf opnieuw worden geëxporteerd.</w:t>
      </w:r>
    </w:p>
    <w:p w:rsidR="00790C69" w:rsidRPr="00790C69" w:rsidRDefault="00790C69" w:rsidP="00790C69">
      <w:pPr>
        <w:spacing w:after="0" w:line="240" w:lineRule="auto"/>
        <w:jc w:val="both"/>
        <w:rPr>
          <w:rFonts w:eastAsia="Times New Roman" w:cs="Times New Roman"/>
          <w:lang w:eastAsia="fr-FR"/>
        </w:rPr>
      </w:pPr>
    </w:p>
    <w:p w:rsidR="00790C69" w:rsidRPr="00790C69" w:rsidRDefault="00790C69" w:rsidP="00790C69">
      <w:pPr>
        <w:spacing w:after="0" w:line="240" w:lineRule="auto"/>
        <w:jc w:val="both"/>
        <w:rPr>
          <w:rFonts w:eastAsia="Times New Roman" w:cs="Times New Roman"/>
          <w:lang w:eastAsia="fr-FR"/>
        </w:rPr>
      </w:pPr>
      <w:r w:rsidRPr="00790C69">
        <w:rPr>
          <w:rFonts w:eastAsia="Times New Roman" w:cs="Times New Roman"/>
          <w:lang w:eastAsia="fr-FR"/>
        </w:rPr>
        <w:t xml:space="preserve">In 2017/2018 zien we dit belangrijke verschil tussen import en export niet meer: 100.000 ton invoer </w:t>
      </w:r>
      <w:r>
        <w:rPr>
          <w:rFonts w:eastAsia="Times New Roman" w:cs="Times New Roman"/>
          <w:lang w:eastAsia="fr-FR"/>
        </w:rPr>
        <w:t xml:space="preserve">en </w:t>
      </w:r>
      <w:r w:rsidRPr="00790C69">
        <w:rPr>
          <w:rFonts w:eastAsia="Times New Roman" w:cs="Times New Roman"/>
          <w:lang w:eastAsia="fr-FR"/>
        </w:rPr>
        <w:t>84.000 ton export. Het lijkt erop dat Europese suiker in verwerkte producten wordt gebruikt in plaats van geïmporteerde suiker in schorsing van rechten. Te volgen omdat het nog te vroeg is om echte conclusies te trekken.</w:t>
      </w:r>
    </w:p>
    <w:p w:rsidR="00790C69" w:rsidRPr="00790C69" w:rsidRDefault="00790C69" w:rsidP="00790C69">
      <w:pPr>
        <w:spacing w:after="0" w:line="240" w:lineRule="auto"/>
        <w:jc w:val="both"/>
        <w:rPr>
          <w:rFonts w:eastAsia="Times New Roman" w:cs="Times New Roman"/>
          <w:lang w:eastAsia="fr-FR"/>
        </w:rPr>
      </w:pPr>
    </w:p>
    <w:p w:rsidR="00790C69" w:rsidRDefault="00790C69" w:rsidP="00790C69">
      <w:pPr>
        <w:spacing w:after="0" w:line="240" w:lineRule="auto"/>
        <w:jc w:val="both"/>
        <w:rPr>
          <w:rFonts w:eastAsia="Times New Roman" w:cs="Times New Roman"/>
          <w:lang w:eastAsia="fr-FR"/>
        </w:rPr>
      </w:pPr>
      <w:r w:rsidRPr="00790C69">
        <w:rPr>
          <w:rFonts w:eastAsia="Times New Roman" w:cs="Times New Roman"/>
          <w:u w:val="single"/>
          <w:lang w:eastAsia="fr-FR"/>
        </w:rPr>
        <w:t>Isoglucoseproductie 2017/2018 (januari 2018):</w:t>
      </w:r>
      <w:r w:rsidRPr="00790C69">
        <w:rPr>
          <w:rFonts w:eastAsia="Times New Roman" w:cs="Times New Roman"/>
          <w:lang w:eastAsia="fr-FR"/>
        </w:rPr>
        <w:t xml:space="preserve"> 280.000 ton, iets hoger dan het voorgaande seizoen.</w:t>
      </w:r>
    </w:p>
    <w:p w:rsidR="00945D86" w:rsidRDefault="00945D86" w:rsidP="00227074">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A133A9">
        <w:rPr>
          <w:rFonts w:eastAsia="Times New Roman" w:cs="Times New Roman"/>
          <w:u w:val="single"/>
          <w:lang w:eastAsia="fr-FR"/>
        </w:rPr>
        <w:t>januari</w:t>
      </w:r>
      <w:r w:rsidR="003C1698">
        <w:rPr>
          <w:rFonts w:eastAsia="Times New Roman" w:cs="Times New Roman"/>
          <w:u w:val="single"/>
          <w:lang w:eastAsia="fr-FR"/>
        </w:rPr>
        <w:t xml:space="preserve"> 201</w:t>
      </w:r>
      <w:r w:rsidR="00A133A9">
        <w:rPr>
          <w:rFonts w:eastAsia="Times New Roman" w:cs="Times New Roman"/>
          <w:u w:val="single"/>
          <w:lang w:eastAsia="fr-FR"/>
        </w:rPr>
        <w:t>8</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945D86" w:rsidRDefault="00945D86" w:rsidP="006A1D6F">
      <w:pPr>
        <w:tabs>
          <w:tab w:val="left" w:pos="708"/>
          <w:tab w:val="left" w:pos="1890"/>
        </w:tabs>
        <w:spacing w:after="120" w:line="240" w:lineRule="auto"/>
        <w:jc w:val="both"/>
        <w:rPr>
          <w:rFonts w:eastAsia="Times New Roman" w:cs="Times New Roman"/>
          <w:u w:val="single"/>
          <w:lang w:eastAsia="fr-FR"/>
        </w:rPr>
      </w:pPr>
    </w:p>
    <w:p w:rsidR="00945D86" w:rsidRPr="00945D86" w:rsidRDefault="00945D86" w:rsidP="006A1D6F">
      <w:pPr>
        <w:tabs>
          <w:tab w:val="left" w:pos="708"/>
          <w:tab w:val="left" w:pos="1890"/>
        </w:tabs>
        <w:spacing w:after="120" w:line="240" w:lineRule="auto"/>
        <w:jc w:val="both"/>
        <w:rPr>
          <w:rFonts w:eastAsia="Times New Roman" w:cs="Times New Roman"/>
          <w:lang w:eastAsia="fr-FR"/>
        </w:rPr>
      </w:pPr>
      <w:r w:rsidRPr="00945D86">
        <w:rPr>
          <w:rFonts w:eastAsia="Times New Roman" w:cs="Times New Roman"/>
          <w:lang w:eastAsia="fr-FR"/>
        </w:rPr>
        <w:t>De voorraden stonden aan het ein</w:t>
      </w:r>
      <w:r>
        <w:rPr>
          <w:rFonts w:eastAsia="Times New Roman" w:cs="Times New Roman"/>
          <w:lang w:eastAsia="fr-FR"/>
        </w:rPr>
        <w:t xml:space="preserve">de van december 2017 op </w:t>
      </w:r>
      <w:r w:rsidR="00790C69">
        <w:rPr>
          <w:rFonts w:eastAsia="Times New Roman" w:cs="Times New Roman"/>
          <w:lang w:eastAsia="fr-FR"/>
        </w:rPr>
        <w:t>15,099</w:t>
      </w:r>
      <w:r>
        <w:rPr>
          <w:rFonts w:eastAsia="Times New Roman" w:cs="Times New Roman"/>
          <w:lang w:eastAsia="fr-FR"/>
        </w:rPr>
        <w:t xml:space="preserve"> Mt</w:t>
      </w:r>
      <w:r w:rsidRPr="00945D86">
        <w:rPr>
          <w:rFonts w:eastAsia="Times New Roman" w:cs="Times New Roman"/>
          <w:lang w:eastAsia="fr-FR"/>
        </w:rPr>
        <w:t>. Dit is de totale voorraad van de suikerfabrikanten, terwijl voorheen alleen de hoeveelheid quotumsuiker werd gemeten. Het verschil met de vorige campagne moet daarom worden gerelativeerd, hoewel het enigszins toeneemt. Als we de huidige v</w:t>
      </w:r>
      <w:r>
        <w:rPr>
          <w:rFonts w:eastAsia="Times New Roman" w:cs="Times New Roman"/>
          <w:lang w:eastAsia="fr-FR"/>
        </w:rPr>
        <w:t>oorraad vergelijken met de Q+B</w:t>
      </w:r>
      <w:r w:rsidRPr="00945D86">
        <w:rPr>
          <w:rFonts w:eastAsia="Times New Roman" w:cs="Times New Roman"/>
          <w:lang w:eastAsia="fr-FR"/>
        </w:rPr>
        <w:t>Q</w:t>
      </w:r>
      <w:r>
        <w:rPr>
          <w:rFonts w:eastAsia="Times New Roman" w:cs="Times New Roman"/>
          <w:lang w:eastAsia="fr-FR"/>
        </w:rPr>
        <w:t>-voorraad van andere campagnes, dan lijkt d</w:t>
      </w:r>
      <w:r w:rsidRPr="00945D86">
        <w:rPr>
          <w:rFonts w:eastAsia="Times New Roman" w:cs="Times New Roman"/>
          <w:lang w:eastAsia="fr-FR"/>
        </w:rPr>
        <w:t xml:space="preserve">e huidige voorraad iets hoger </w:t>
      </w:r>
      <w:r>
        <w:rPr>
          <w:rFonts w:eastAsia="Times New Roman" w:cs="Times New Roman"/>
          <w:lang w:eastAsia="fr-FR"/>
        </w:rPr>
        <w:t xml:space="preserve">te zijn </w:t>
      </w:r>
      <w:r w:rsidRPr="00945D86">
        <w:rPr>
          <w:rFonts w:eastAsia="Times New Roman" w:cs="Times New Roman"/>
          <w:lang w:eastAsia="fr-FR"/>
        </w:rPr>
        <w:t>dan de situatie van 1 jaar geleden. A</w:t>
      </w:r>
      <w:r>
        <w:rPr>
          <w:rFonts w:eastAsia="Times New Roman" w:cs="Times New Roman"/>
          <w:lang w:eastAsia="fr-FR"/>
        </w:rPr>
        <w:t>an de andere kant is</w:t>
      </w:r>
      <w:r w:rsidRPr="00945D86">
        <w:rPr>
          <w:rFonts w:eastAsia="Times New Roman" w:cs="Times New Roman"/>
          <w:lang w:eastAsia="fr-FR"/>
        </w:rPr>
        <w:t xml:space="preserve"> er, in vergelijking met 2 en 3 campagnes</w:t>
      </w:r>
      <w:r>
        <w:rPr>
          <w:rFonts w:eastAsia="Times New Roman" w:cs="Times New Roman"/>
          <w:lang w:eastAsia="fr-FR"/>
        </w:rPr>
        <w:t xml:space="preserve"> geleden</w:t>
      </w:r>
      <w:r w:rsidRPr="00945D86">
        <w:rPr>
          <w:rFonts w:eastAsia="Times New Roman" w:cs="Times New Roman"/>
          <w:lang w:eastAsia="fr-FR"/>
        </w:rPr>
        <w:t>, respect</w:t>
      </w:r>
      <w:r>
        <w:rPr>
          <w:rFonts w:eastAsia="Times New Roman" w:cs="Times New Roman"/>
          <w:lang w:eastAsia="fr-FR"/>
        </w:rPr>
        <w:t>ievelijk 600.000 en 1.500.000 t minder suiker.</w:t>
      </w:r>
    </w:p>
    <w:p w:rsidR="00945D86" w:rsidRDefault="00945D86" w:rsidP="006A1D6F">
      <w:pPr>
        <w:tabs>
          <w:tab w:val="left" w:pos="708"/>
          <w:tab w:val="left" w:pos="1890"/>
        </w:tabs>
        <w:spacing w:after="120" w:line="240" w:lineRule="auto"/>
        <w:jc w:val="both"/>
        <w:rPr>
          <w:rFonts w:eastAsia="Times New Roman" w:cs="Times New Roman"/>
          <w:u w:val="single"/>
          <w:lang w:eastAsia="fr-FR"/>
        </w:rPr>
      </w:pPr>
    </w:p>
    <w:p w:rsidR="00021965" w:rsidRPr="00021965" w:rsidRDefault="00021965" w:rsidP="006A1D6F">
      <w:pPr>
        <w:tabs>
          <w:tab w:val="left" w:pos="708"/>
          <w:tab w:val="left" w:pos="1890"/>
        </w:tabs>
        <w:spacing w:after="120" w:line="240" w:lineRule="auto"/>
        <w:jc w:val="both"/>
        <w:rPr>
          <w:rFonts w:eastAsia="Times New Roman" w:cs="Times New Roman"/>
          <w:u w:val="single"/>
          <w:lang w:eastAsia="fr-FR"/>
        </w:rPr>
      </w:pPr>
      <w:r w:rsidRPr="00021965">
        <w:rPr>
          <w:rFonts w:eastAsia="Times New Roman" w:cs="Times New Roman"/>
          <w:u w:val="single"/>
          <w:lang w:eastAsia="fr-FR"/>
        </w:rPr>
        <w:t>Handelsbalans 2016/2017</w:t>
      </w:r>
      <w:r w:rsidR="00945D86">
        <w:rPr>
          <w:rFonts w:eastAsia="Times New Roman" w:cs="Times New Roman"/>
          <w:u w:val="single"/>
          <w:lang w:eastAsia="fr-FR"/>
        </w:rPr>
        <w:t xml:space="preserve"> (geen wijzigingen met het vorig comité)</w:t>
      </w:r>
    </w:p>
    <w:p w:rsidR="00802D4A" w:rsidRPr="00802D4A" w:rsidRDefault="00802D4A" w:rsidP="00E01007">
      <w:pPr>
        <w:pStyle w:val="Lijstalinea"/>
        <w:jc w:val="both"/>
        <w:rPr>
          <w:highlight w:val="yellow"/>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802D4A" w:rsidRPr="00802D4A" w:rsidTr="00802D4A">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 xml:space="preserve">finaal </w:t>
            </w:r>
            <w:r w:rsidRPr="00802D4A">
              <w:rPr>
                <w:rFonts w:asciiTheme="minorHAnsi" w:hAnsiTheme="minorHAnsi"/>
                <w:b/>
                <w:sz w:val="22"/>
                <w:szCs w:val="22"/>
              </w:rPr>
              <w:t>2016/2017</w:t>
            </w:r>
          </w:p>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Suiker+Isoglucose</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tcPr>
          <w:p w:rsidR="00802D4A" w:rsidRPr="00802D4A" w:rsidRDefault="00802D4A">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Q</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BQ</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r w:rsidRPr="00802D4A">
              <w:rPr>
                <w:rFonts w:asciiTheme="minorHAnsi" w:hAnsiTheme="minorHAnsi"/>
                <w:sz w:val="22"/>
                <w:szCs w:val="22"/>
                <w:lang w:val="en-US"/>
              </w:rPr>
              <w:t>Beginvoorrrad</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1.001</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rPr>
            </w:pPr>
            <w:r>
              <w:rPr>
                <w:rFonts w:asciiTheme="minorHAnsi" w:hAnsiTheme="minorHAnsi"/>
                <w:sz w:val="22"/>
                <w:szCs w:val="22"/>
              </w:rPr>
              <w:t>Productie</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14.214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4.338</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r>
              <w:rPr>
                <w:rFonts w:asciiTheme="minorHAnsi" w:hAnsiTheme="minorHAnsi"/>
                <w:sz w:val="22"/>
                <w:szCs w:val="22"/>
                <w:lang w:val="en-US"/>
              </w:rPr>
              <w:t>Invoer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3.034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2.480</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375"/>
              </w:tabs>
              <w:ind w:left="0" w:firstLine="0"/>
              <w:jc w:val="both"/>
              <w:rPr>
                <w:rFonts w:asciiTheme="minorHAnsi" w:hAnsiTheme="minorHAnsi"/>
                <w:i/>
                <w:iCs/>
                <w:sz w:val="22"/>
                <w:szCs w:val="22"/>
              </w:rPr>
            </w:pPr>
            <w:r w:rsidRPr="00802D4A">
              <w:rPr>
                <w:rFonts w:asciiTheme="minorHAnsi" w:hAnsiTheme="minorHAnsi"/>
                <w:i/>
                <w:iCs/>
                <w:sz w:val="22"/>
                <w:szCs w:val="22"/>
              </w:rPr>
              <w:tab/>
            </w:r>
            <w:r>
              <w:rPr>
                <w:rFonts w:asciiTheme="minorHAnsi" w:hAnsiTheme="minorHAnsi"/>
                <w:i/>
                <w:iCs/>
                <w:sz w:val="22"/>
                <w:szCs w:val="22"/>
              </w:rPr>
              <w:t>Verwerkte producten</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both"/>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b/>
                <w:bCs/>
                <w:sz w:val="22"/>
                <w:szCs w:val="22"/>
              </w:rPr>
            </w:pPr>
            <w:r w:rsidRPr="00802D4A">
              <w:rPr>
                <w:rFonts w:asciiTheme="minorHAnsi" w:hAnsiTheme="minorHAnsi"/>
                <w:b/>
                <w:bCs/>
                <w:sz w:val="22"/>
                <w:szCs w:val="22"/>
              </w:rPr>
              <w:t>Tota</w:t>
            </w:r>
            <w:r>
              <w:rPr>
                <w:rFonts w:asciiTheme="minorHAnsi" w:hAnsiTheme="minorHAnsi"/>
                <w:b/>
                <w:bCs/>
                <w:sz w:val="22"/>
                <w:szCs w:val="22"/>
              </w:rPr>
              <w:t>a</w:t>
            </w:r>
            <w:r w:rsidRPr="00802D4A">
              <w:rPr>
                <w:rFonts w:asciiTheme="minorHAnsi" w:hAnsiTheme="minorHAnsi"/>
                <w:b/>
                <w:bCs/>
                <w:sz w:val="22"/>
                <w:szCs w:val="22"/>
              </w:rPr>
              <w:t xml:space="preserve">l </w:t>
            </w:r>
            <w:r>
              <w:rPr>
                <w:rFonts w:asciiTheme="minorHAnsi" w:hAnsiTheme="minorHAnsi"/>
                <w:b/>
                <w:bCs/>
                <w:sz w:val="22"/>
                <w:szCs w:val="22"/>
              </w:rPr>
              <w:t>Beschikbaar</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r w:rsidRPr="00802D4A">
              <w:rPr>
                <w:rFonts w:asciiTheme="minorHAnsi" w:hAnsiTheme="minorHAnsi"/>
                <w:sz w:val="22"/>
                <w:szCs w:val="22"/>
              </w:rPr>
              <w:t>Cons</w:t>
            </w:r>
            <w:r>
              <w:rPr>
                <w:rFonts w:asciiTheme="minorHAnsi" w:hAnsiTheme="minorHAnsi"/>
                <w:sz w:val="22"/>
                <w:szCs w:val="22"/>
              </w:rPr>
              <w:t>umptie</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w:t>
            </w:r>
            <w:r w:rsidR="00945D86">
              <w:rPr>
                <w:rFonts w:asciiTheme="minorHAnsi" w:hAnsiTheme="minorHAnsi"/>
                <w:sz w:val="22"/>
                <w:szCs w:val="22"/>
              </w:rPr>
              <w:t>.</w:t>
            </w:r>
            <w:r w:rsidRPr="00802D4A">
              <w:rPr>
                <w:rFonts w:asciiTheme="minorHAnsi" w:hAnsiTheme="minorHAnsi"/>
                <w:sz w:val="22"/>
                <w:szCs w:val="22"/>
              </w:rPr>
              <w:t>874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1.571</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t>Industrieel</w:t>
            </w:r>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800</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t>Bio-e</w:t>
            </w:r>
            <w:r w:rsidRPr="00802D4A">
              <w:rPr>
                <w:rFonts w:asciiTheme="minorHAnsi" w:hAnsiTheme="minorHAnsi"/>
                <w:i/>
                <w:iCs/>
                <w:sz w:val="22"/>
                <w:szCs w:val="22"/>
              </w:rPr>
              <w:t>thanol</w:t>
            </w:r>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726</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isoglucose</w:t>
            </w:r>
          </w:p>
        </w:tc>
        <w:tc>
          <w:tcPr>
            <w:tcW w:w="156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sz w:val="22"/>
                <w:szCs w:val="22"/>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45*</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rsidP="00802D4A">
            <w:pPr>
              <w:pStyle w:val="ItemFRNum"/>
              <w:tabs>
                <w:tab w:val="left" w:pos="709"/>
              </w:tabs>
              <w:ind w:left="0" w:firstLine="0"/>
              <w:jc w:val="both"/>
              <w:rPr>
                <w:rFonts w:asciiTheme="minorHAnsi" w:hAnsiTheme="minorHAnsi"/>
                <w:sz w:val="22"/>
                <w:szCs w:val="22"/>
              </w:rPr>
            </w:pPr>
            <w:r>
              <w:rPr>
                <w:rFonts w:asciiTheme="minorHAnsi" w:hAnsiTheme="minorHAnsi"/>
                <w:sz w:val="22"/>
                <w:szCs w:val="22"/>
              </w:rPr>
              <w:t>Uitvoer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1.639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rPr>
            </w:pPr>
            <w:r w:rsidRPr="00802D4A">
              <w:rPr>
                <w:rFonts w:asciiTheme="minorHAnsi" w:hAnsiTheme="minorHAnsi"/>
                <w:sz w:val="22"/>
                <w:szCs w:val="22"/>
              </w:rPr>
              <w:t>1.307</w:t>
            </w: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rPr>
            </w:pPr>
            <w:r w:rsidRPr="00802D4A">
              <w:rPr>
                <w:rFonts w:asciiTheme="minorHAnsi" w:hAnsiTheme="minorHAnsi"/>
                <w:i/>
                <w:iCs/>
                <w:sz w:val="22"/>
                <w:szCs w:val="22"/>
              </w:rPr>
              <w:t>77</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i/>
                <w:iCs/>
                <w:sz w:val="22"/>
                <w:szCs w:val="22"/>
              </w:rPr>
            </w:pPr>
            <w:r w:rsidRPr="00802D4A">
              <w:rPr>
                <w:rFonts w:asciiTheme="minorHAnsi" w:hAnsiTheme="minorHAnsi"/>
                <w:i/>
                <w:iCs/>
                <w:sz w:val="22"/>
                <w:szCs w:val="22"/>
              </w:rPr>
              <w:tab/>
            </w:r>
            <w:r>
              <w:rPr>
                <w:rFonts w:asciiTheme="minorHAnsi" w:hAnsiTheme="minorHAnsi"/>
                <w:i/>
                <w:iCs/>
                <w:sz w:val="22"/>
                <w:szCs w:val="22"/>
              </w:rPr>
              <w:t>Verwerkte producten</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i/>
                <w:iCs/>
                <w:sz w:val="22"/>
                <w:szCs w:val="22"/>
                <w:lang w:val="en-US"/>
              </w:rPr>
            </w:pPr>
            <w:r w:rsidRPr="00802D4A">
              <w:rPr>
                <w:rFonts w:asciiTheme="minorHAnsi" w:hAnsiTheme="minorHAnsi"/>
                <w:i/>
                <w:iCs/>
                <w:sz w:val="22"/>
                <w:szCs w:val="22"/>
                <w:lang w:val="en-US"/>
              </w:rPr>
              <w:t>1.562</w:t>
            </w:r>
          </w:p>
        </w:tc>
        <w:tc>
          <w:tcPr>
            <w:tcW w:w="1440" w:type="dxa"/>
            <w:tcBorders>
              <w:top w:val="single" w:sz="4" w:space="0" w:color="auto"/>
              <w:left w:val="single" w:sz="4" w:space="0" w:color="auto"/>
              <w:bottom w:val="single" w:sz="4" w:space="0" w:color="auto"/>
              <w:right w:val="single" w:sz="4" w:space="0" w:color="auto"/>
            </w:tcBorders>
            <w:vAlign w:val="center"/>
          </w:tcPr>
          <w:p w:rsidR="00802D4A" w:rsidRPr="00802D4A" w:rsidRDefault="00802D4A">
            <w:pPr>
              <w:pStyle w:val="ItemFRNum"/>
              <w:tabs>
                <w:tab w:val="left" w:pos="709"/>
              </w:tabs>
              <w:ind w:left="0" w:firstLine="0"/>
              <w:jc w:val="center"/>
              <w:rPr>
                <w:rFonts w:asciiTheme="minorHAnsi" w:hAnsiTheme="minorHAnsi"/>
                <w:i/>
                <w:iCs/>
                <w:sz w:val="22"/>
                <w:szCs w:val="22"/>
                <w:lang w:val="en-US"/>
              </w:rPr>
            </w:pPr>
          </w:p>
        </w:tc>
      </w:tr>
      <w:tr w:rsidR="00802D4A" w:rsidRPr="00802D4A" w:rsidTr="00802D4A">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sz w:val="22"/>
                <w:szCs w:val="22"/>
                <w:lang w:val="en-US"/>
              </w:rPr>
            </w:pPr>
            <w:r>
              <w:rPr>
                <w:rFonts w:asciiTheme="minorHAnsi" w:hAnsiTheme="minorHAnsi"/>
                <w:sz w:val="22"/>
                <w:szCs w:val="22"/>
                <w:lang w:val="en-US"/>
              </w:rPr>
              <w:t>Eindvoorraad</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737</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sz w:val="22"/>
                <w:szCs w:val="22"/>
                <w:lang w:val="en-US"/>
              </w:rPr>
            </w:pPr>
            <w:r w:rsidRPr="00802D4A">
              <w:rPr>
                <w:rFonts w:asciiTheme="minorHAnsi" w:hAnsiTheme="minorHAnsi"/>
                <w:sz w:val="22"/>
                <w:szCs w:val="22"/>
                <w:lang w:val="en-US"/>
              </w:rPr>
              <w:t>1.467</w:t>
            </w:r>
          </w:p>
        </w:tc>
      </w:tr>
      <w:tr w:rsidR="00802D4A" w:rsidRPr="00802D4A" w:rsidTr="00802D4A">
        <w:trPr>
          <w:trHeight w:val="222"/>
        </w:trPr>
        <w:tc>
          <w:tcPr>
            <w:tcW w:w="2830" w:type="dxa"/>
            <w:tcBorders>
              <w:top w:val="single" w:sz="4" w:space="0" w:color="auto"/>
              <w:left w:val="single" w:sz="4" w:space="0" w:color="auto"/>
              <w:bottom w:val="single" w:sz="4" w:space="0" w:color="auto"/>
              <w:right w:val="single" w:sz="4" w:space="0" w:color="auto"/>
            </w:tcBorders>
            <w:hideMark/>
          </w:tcPr>
          <w:p w:rsidR="00802D4A" w:rsidRPr="00802D4A" w:rsidRDefault="00802D4A">
            <w:pPr>
              <w:pStyle w:val="ItemFRNum"/>
              <w:tabs>
                <w:tab w:val="left" w:pos="709"/>
              </w:tabs>
              <w:ind w:left="0" w:firstLine="0"/>
              <w:jc w:val="both"/>
              <w:rPr>
                <w:rFonts w:asciiTheme="minorHAnsi" w:hAnsiTheme="minorHAnsi"/>
                <w:b/>
                <w:bCs/>
                <w:sz w:val="22"/>
                <w:szCs w:val="22"/>
                <w:lang w:val="en-US"/>
              </w:rPr>
            </w:pPr>
            <w:r w:rsidRPr="00802D4A">
              <w:rPr>
                <w:rFonts w:asciiTheme="minorHAnsi" w:hAnsiTheme="minorHAnsi"/>
                <w:b/>
                <w:bCs/>
                <w:sz w:val="22"/>
                <w:szCs w:val="22"/>
                <w:lang w:val="en-US"/>
              </w:rPr>
              <w:t>Tota</w:t>
            </w:r>
            <w:r>
              <w:rPr>
                <w:rFonts w:asciiTheme="minorHAnsi" w:hAnsiTheme="minorHAnsi"/>
                <w:b/>
                <w:bCs/>
                <w:sz w:val="22"/>
                <w:szCs w:val="22"/>
                <w:lang w:val="en-US"/>
              </w:rPr>
              <w:t>al</w:t>
            </w:r>
          </w:p>
        </w:tc>
        <w:tc>
          <w:tcPr>
            <w:tcW w:w="156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18.249</w:t>
            </w:r>
          </w:p>
        </w:tc>
        <w:tc>
          <w:tcPr>
            <w:tcW w:w="1440" w:type="dxa"/>
            <w:tcBorders>
              <w:top w:val="single" w:sz="4" w:space="0" w:color="auto"/>
              <w:left w:val="single" w:sz="4" w:space="0" w:color="auto"/>
              <w:bottom w:val="single" w:sz="4" w:space="0" w:color="auto"/>
              <w:right w:val="single" w:sz="4" w:space="0" w:color="auto"/>
            </w:tcBorders>
            <w:vAlign w:val="center"/>
            <w:hideMark/>
          </w:tcPr>
          <w:p w:rsidR="00802D4A" w:rsidRPr="00802D4A" w:rsidRDefault="00802D4A">
            <w:pPr>
              <w:pStyle w:val="ItemFRNum"/>
              <w:tabs>
                <w:tab w:val="left" w:pos="709"/>
              </w:tabs>
              <w:ind w:left="0" w:firstLine="0"/>
              <w:jc w:val="center"/>
              <w:rPr>
                <w:rFonts w:asciiTheme="minorHAnsi" w:hAnsiTheme="minorHAnsi"/>
                <w:b/>
                <w:bCs/>
                <w:sz w:val="22"/>
                <w:szCs w:val="22"/>
              </w:rPr>
            </w:pPr>
            <w:r w:rsidRPr="00802D4A">
              <w:rPr>
                <w:rFonts w:asciiTheme="minorHAnsi" w:hAnsiTheme="minorHAnsi"/>
                <w:b/>
                <w:bCs/>
                <w:sz w:val="22"/>
                <w:szCs w:val="22"/>
              </w:rPr>
              <w:t>4.345</w:t>
            </w:r>
          </w:p>
        </w:tc>
      </w:tr>
    </w:tbl>
    <w:p w:rsidR="00FE60F5" w:rsidRDefault="00802D4A" w:rsidP="00B84D7A">
      <w:pPr>
        <w:tabs>
          <w:tab w:val="left" w:pos="708"/>
          <w:tab w:val="left" w:pos="1890"/>
        </w:tabs>
        <w:spacing w:after="120" w:line="240" w:lineRule="auto"/>
        <w:jc w:val="both"/>
        <w:rPr>
          <w:rFonts w:eastAsia="Times New Roman" w:cs="Times New Roman"/>
          <w:sz w:val="16"/>
          <w:szCs w:val="16"/>
          <w:lang w:eastAsia="fr-FR"/>
        </w:rPr>
      </w:pPr>
      <w:r>
        <w:rPr>
          <w:rFonts w:eastAsia="Times New Roman" w:cs="Times New Roman"/>
          <w:sz w:val="16"/>
          <w:szCs w:val="16"/>
          <w:lang w:eastAsia="fr-FR"/>
        </w:rPr>
        <w:t>*</w:t>
      </w:r>
      <w:r w:rsidRPr="00802D4A">
        <w:rPr>
          <w:rFonts w:eastAsia="Times New Roman" w:cs="Times New Roman"/>
          <w:sz w:val="16"/>
          <w:szCs w:val="16"/>
          <w:lang w:eastAsia="fr-FR"/>
        </w:rPr>
        <w:t xml:space="preserve">in plaats van deze hoeveelheden naar het volgende verkoopseizoen over te dragen, om redenen die verband houden met de boekhouding / </w:t>
      </w:r>
      <w:r w:rsidR="00C679BF">
        <w:rPr>
          <w:rFonts w:eastAsia="Times New Roman" w:cs="Times New Roman"/>
          <w:sz w:val="16"/>
          <w:szCs w:val="16"/>
          <w:lang w:eastAsia="fr-FR"/>
        </w:rPr>
        <w:t>post-quotum aanpassing</w:t>
      </w:r>
    </w:p>
    <w:p w:rsidR="00C679BF" w:rsidRDefault="00C679BF" w:rsidP="00B84D7A">
      <w:pPr>
        <w:tabs>
          <w:tab w:val="left" w:pos="708"/>
          <w:tab w:val="left" w:pos="1890"/>
        </w:tabs>
        <w:spacing w:after="120" w:line="240" w:lineRule="auto"/>
        <w:jc w:val="both"/>
        <w:rPr>
          <w:rFonts w:eastAsia="Times New Roman" w:cs="Times New Roman"/>
          <w:sz w:val="16"/>
          <w:szCs w:val="16"/>
          <w:lang w:eastAsia="fr-FR"/>
        </w:rPr>
      </w:pPr>
    </w:p>
    <w:p w:rsidR="00C679BF" w:rsidRPr="00C679BF" w:rsidRDefault="00C679BF" w:rsidP="00C679BF">
      <w:pPr>
        <w:tabs>
          <w:tab w:val="left" w:pos="708"/>
          <w:tab w:val="left" w:pos="1890"/>
        </w:tabs>
        <w:spacing w:after="120" w:line="240" w:lineRule="auto"/>
        <w:jc w:val="both"/>
        <w:rPr>
          <w:rFonts w:eastAsia="Times New Roman" w:cs="Times New Roman"/>
          <w:u w:val="single"/>
          <w:lang w:eastAsia="fr-FR"/>
        </w:rPr>
      </w:pPr>
      <w:r w:rsidRPr="00C679BF">
        <w:rPr>
          <w:rFonts w:eastAsia="Times New Roman" w:cs="Times New Roman"/>
          <w:u w:val="single"/>
          <w:lang w:eastAsia="fr-FR"/>
        </w:rPr>
        <w:t>Balans 2017/2018</w:t>
      </w:r>
      <w:r w:rsidR="00945D86">
        <w:rPr>
          <w:rFonts w:eastAsia="Times New Roman" w:cs="Times New Roman"/>
          <w:u w:val="single"/>
          <w:lang w:eastAsia="fr-FR"/>
        </w:rPr>
        <w:t xml:space="preserve"> (geen wijzigingen t.o.v. het vorige comité).</w:t>
      </w:r>
    </w:p>
    <w:p w:rsidR="00E01007" w:rsidRDefault="00E01007" w:rsidP="00E01007">
      <w:pPr>
        <w:pStyle w:val="Lijstalinea"/>
        <w:tabs>
          <w:tab w:val="left" w:pos="708"/>
          <w:tab w:val="left" w:pos="1890"/>
        </w:tabs>
        <w:spacing w:after="120" w:line="240" w:lineRule="auto"/>
        <w:jc w:val="both"/>
        <w:rPr>
          <w:rFonts w:eastAsia="Times New Roman" w:cs="Times New Roman"/>
          <w:lang w:eastAsia="fr-FR"/>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1560"/>
        <w:gridCol w:w="1440"/>
      </w:tblGrid>
      <w:tr w:rsidR="00AB4C89" w:rsidRPr="00AB4C89" w:rsidTr="00AB4C89">
        <w:trPr>
          <w:cantSplit/>
        </w:trPr>
        <w:tc>
          <w:tcPr>
            <w:tcW w:w="283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 xml:space="preserve">Prognose </w:t>
            </w:r>
            <w:r w:rsidRPr="00AB4C89">
              <w:rPr>
                <w:rFonts w:asciiTheme="minorHAnsi" w:hAnsiTheme="minorHAnsi"/>
                <w:b/>
                <w:sz w:val="22"/>
                <w:szCs w:val="22"/>
              </w:rPr>
              <w:t>2017/2018</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tcPr>
          <w:p w:rsidR="00AB4C89" w:rsidRPr="00AB4C89" w:rsidRDefault="00AB4C89">
            <w:pPr>
              <w:pStyle w:val="ItemFRNum"/>
              <w:tabs>
                <w:tab w:val="left" w:pos="709"/>
              </w:tabs>
              <w:ind w:left="0" w:firstLine="0"/>
              <w:jc w:val="both"/>
              <w:rPr>
                <w:rFonts w:asciiTheme="minorHAnsi" w:hAnsiTheme="minorHAnsi"/>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suiker</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isoglucose</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r>
              <w:rPr>
                <w:rFonts w:asciiTheme="minorHAnsi" w:hAnsiTheme="minorHAnsi"/>
                <w:sz w:val="22"/>
                <w:szCs w:val="22"/>
                <w:lang w:val="en-US"/>
              </w:rPr>
              <w:t>Beginvoorraad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2.174</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r>
              <w:rPr>
                <w:rFonts w:asciiTheme="minorHAnsi" w:hAnsiTheme="minorHAnsi"/>
                <w:sz w:val="22"/>
                <w:szCs w:val="22"/>
              </w:rPr>
              <w:t>Productie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20.578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900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r>
              <w:rPr>
                <w:rFonts w:asciiTheme="minorHAnsi" w:hAnsiTheme="minorHAnsi"/>
                <w:sz w:val="22"/>
                <w:szCs w:val="22"/>
                <w:lang w:val="en-US"/>
              </w:rPr>
              <w:t>Invoer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1.855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sidRPr="00AB4C89">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375"/>
              </w:tabs>
              <w:ind w:left="0" w:firstLine="0"/>
              <w:jc w:val="both"/>
              <w:rPr>
                <w:rFonts w:asciiTheme="minorHAnsi" w:hAnsiTheme="minorHAnsi"/>
                <w:i/>
                <w:iCs/>
                <w:sz w:val="22"/>
                <w:szCs w:val="22"/>
              </w:rPr>
            </w:pPr>
            <w:r>
              <w:rPr>
                <w:rFonts w:asciiTheme="minorHAnsi" w:hAnsiTheme="minorHAnsi"/>
                <w:i/>
                <w:iCs/>
                <w:sz w:val="22"/>
                <w:szCs w:val="22"/>
              </w:rPr>
              <w:t xml:space="preserve">     Verwerkte producten</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555</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both"/>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rPr>
            </w:pPr>
            <w:r>
              <w:rPr>
                <w:rFonts w:asciiTheme="minorHAnsi" w:hAnsiTheme="minorHAnsi"/>
                <w:b/>
                <w:bCs/>
                <w:sz w:val="22"/>
                <w:szCs w:val="22"/>
              </w:rPr>
              <w:t>Totaal beschikbaar</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sz w:val="22"/>
                <w:szCs w:val="22"/>
              </w:rPr>
            </w:pPr>
            <w:r>
              <w:rPr>
                <w:rFonts w:asciiTheme="minorHAnsi" w:hAnsiTheme="minorHAnsi"/>
                <w:sz w:val="22"/>
                <w:szCs w:val="22"/>
              </w:rPr>
              <w:t>Consump</w:t>
            </w:r>
            <w:r>
              <w:rPr>
                <w:sz w:val="22"/>
                <w:szCs w:val="22"/>
              </w:rPr>
              <w:t>tie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17.650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860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Pr>
                <w:rFonts w:asciiTheme="minorHAnsi" w:hAnsiTheme="minorHAnsi"/>
                <w:i/>
                <w:iCs/>
                <w:sz w:val="22"/>
                <w:szCs w:val="22"/>
              </w:rPr>
              <w:tab/>
              <w:t>Industrieel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800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t>Bio</w:t>
            </w:r>
            <w:r>
              <w:rPr>
                <w:rFonts w:asciiTheme="minorHAnsi" w:hAnsiTheme="minorHAnsi"/>
                <w:i/>
                <w:iCs/>
                <w:sz w:val="22"/>
                <w:szCs w:val="22"/>
              </w:rPr>
              <w:t>-e</w:t>
            </w:r>
            <w:r w:rsidRPr="00AB4C89">
              <w:rPr>
                <w:rFonts w:asciiTheme="minorHAnsi" w:hAnsiTheme="minorHAnsi"/>
                <w:i/>
                <w:iCs/>
                <w:sz w:val="22"/>
                <w:szCs w:val="22"/>
              </w:rPr>
              <w:t>thanol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1.350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r>
              <w:rPr>
                <w:rFonts w:asciiTheme="minorHAnsi" w:hAnsiTheme="minorHAnsi"/>
                <w:i/>
                <w:iCs/>
                <w:sz w:val="22"/>
                <w:szCs w:val="22"/>
              </w:rPr>
              <w:t>Andere</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15.500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rPr>
            </w:pPr>
            <w:r>
              <w:rPr>
                <w:rFonts w:asciiTheme="minorHAnsi" w:hAnsiTheme="minorHAnsi"/>
                <w:sz w:val="22"/>
                <w:szCs w:val="22"/>
              </w:rPr>
              <w:t>Uitvoer</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4.800</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rPr>
            </w:pPr>
            <w:r w:rsidRPr="00AB4C89">
              <w:rPr>
                <w:rFonts w:asciiTheme="minorHAnsi" w:hAnsiTheme="minorHAnsi"/>
                <w:sz w:val="22"/>
                <w:szCs w:val="22"/>
              </w:rPr>
              <w:t>50</w:t>
            </w: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t>Tel quel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rPr>
            </w:pPr>
            <w:r w:rsidRPr="00AB4C89">
              <w:rPr>
                <w:rFonts w:asciiTheme="minorHAnsi" w:hAnsiTheme="minorHAnsi"/>
                <w:i/>
                <w:iCs/>
                <w:sz w:val="22"/>
                <w:szCs w:val="22"/>
              </w:rPr>
              <w:t>3.200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rsidP="00AB4C89">
            <w:pPr>
              <w:pStyle w:val="ItemFRNum"/>
              <w:tabs>
                <w:tab w:val="left" w:pos="709"/>
              </w:tabs>
              <w:ind w:left="0" w:firstLine="0"/>
              <w:jc w:val="both"/>
              <w:rPr>
                <w:rFonts w:asciiTheme="minorHAnsi" w:hAnsiTheme="minorHAnsi"/>
                <w:i/>
                <w:iCs/>
                <w:sz w:val="22"/>
                <w:szCs w:val="22"/>
              </w:rPr>
            </w:pPr>
            <w:r w:rsidRPr="00AB4C89">
              <w:rPr>
                <w:rFonts w:asciiTheme="minorHAnsi" w:hAnsiTheme="minorHAnsi"/>
                <w:i/>
                <w:iCs/>
                <w:sz w:val="22"/>
                <w:szCs w:val="22"/>
              </w:rPr>
              <w:tab/>
            </w:r>
            <w:r>
              <w:rPr>
                <w:rFonts w:asciiTheme="minorHAnsi" w:hAnsiTheme="minorHAnsi"/>
                <w:i/>
                <w:iCs/>
                <w:sz w:val="22"/>
                <w:szCs w:val="22"/>
              </w:rPr>
              <w:t>Verwerkte producten</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i/>
                <w:iCs/>
                <w:sz w:val="22"/>
                <w:szCs w:val="22"/>
                <w:lang w:val="en-US"/>
              </w:rPr>
            </w:pPr>
            <w:r w:rsidRPr="00AB4C89">
              <w:rPr>
                <w:rFonts w:asciiTheme="minorHAnsi" w:hAnsiTheme="minorHAnsi"/>
                <w:i/>
                <w:iCs/>
                <w:sz w:val="22"/>
                <w:szCs w:val="22"/>
                <w:lang w:val="en-US"/>
              </w:rPr>
              <w:t>1.600</w:t>
            </w:r>
          </w:p>
        </w:tc>
        <w:tc>
          <w:tcPr>
            <w:tcW w:w="1440" w:type="dxa"/>
            <w:tcBorders>
              <w:top w:val="single" w:sz="4" w:space="0" w:color="auto"/>
              <w:left w:val="single" w:sz="4" w:space="0" w:color="auto"/>
              <w:bottom w:val="single" w:sz="4" w:space="0" w:color="auto"/>
              <w:right w:val="single" w:sz="4" w:space="0" w:color="auto"/>
            </w:tcBorders>
            <w:vAlign w:val="center"/>
          </w:tcPr>
          <w:p w:rsidR="00AB4C89" w:rsidRPr="00AB4C89" w:rsidRDefault="00AB4C89">
            <w:pPr>
              <w:pStyle w:val="ItemFRNum"/>
              <w:tabs>
                <w:tab w:val="left" w:pos="709"/>
              </w:tabs>
              <w:ind w:left="0" w:firstLine="0"/>
              <w:jc w:val="center"/>
              <w:rPr>
                <w:rFonts w:asciiTheme="minorHAnsi" w:hAnsiTheme="minorHAnsi"/>
                <w:i/>
                <w:iCs/>
                <w:sz w:val="22"/>
                <w:szCs w:val="22"/>
                <w:lang w:val="en-US"/>
              </w:rPr>
            </w:pPr>
          </w:p>
        </w:tc>
      </w:tr>
      <w:tr w:rsidR="00AB4C89" w:rsidRPr="00AB4C89" w:rsidTr="00AB4C89">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sz w:val="22"/>
                <w:szCs w:val="22"/>
                <w:lang w:val="en-US"/>
              </w:rPr>
            </w:pPr>
            <w:r>
              <w:rPr>
                <w:rFonts w:asciiTheme="minorHAnsi" w:hAnsiTheme="minorHAnsi"/>
                <w:sz w:val="22"/>
                <w:szCs w:val="22"/>
                <w:lang w:val="en-US"/>
              </w:rPr>
              <w:t>Eindvoorraad</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2.158</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sz w:val="22"/>
                <w:szCs w:val="22"/>
                <w:lang w:val="en-US"/>
              </w:rPr>
            </w:pPr>
            <w:r w:rsidRPr="00AB4C89">
              <w:rPr>
                <w:rFonts w:asciiTheme="minorHAnsi" w:hAnsiTheme="minorHAnsi"/>
                <w:sz w:val="22"/>
                <w:szCs w:val="22"/>
                <w:lang w:val="en-US"/>
              </w:rPr>
              <w:t>29</w:t>
            </w:r>
          </w:p>
        </w:tc>
      </w:tr>
      <w:tr w:rsidR="00AB4C89" w:rsidRPr="00AB4C89" w:rsidTr="00AB4C89">
        <w:trPr>
          <w:trHeight w:val="222"/>
        </w:trPr>
        <w:tc>
          <w:tcPr>
            <w:tcW w:w="2830" w:type="dxa"/>
            <w:tcBorders>
              <w:top w:val="single" w:sz="4" w:space="0" w:color="auto"/>
              <w:left w:val="single" w:sz="4" w:space="0" w:color="auto"/>
              <w:bottom w:val="single" w:sz="4" w:space="0" w:color="auto"/>
              <w:right w:val="single" w:sz="4" w:space="0" w:color="auto"/>
            </w:tcBorders>
            <w:hideMark/>
          </w:tcPr>
          <w:p w:rsidR="00AB4C89" w:rsidRPr="00AB4C89" w:rsidRDefault="00AB4C89">
            <w:pPr>
              <w:pStyle w:val="ItemFRNum"/>
              <w:tabs>
                <w:tab w:val="left" w:pos="709"/>
              </w:tabs>
              <w:ind w:left="0" w:firstLine="0"/>
              <w:jc w:val="both"/>
              <w:rPr>
                <w:rFonts w:asciiTheme="minorHAnsi" w:hAnsiTheme="minorHAnsi"/>
                <w:b/>
                <w:bCs/>
                <w:sz w:val="22"/>
                <w:szCs w:val="22"/>
                <w:lang w:val="en-US"/>
              </w:rPr>
            </w:pPr>
            <w:r>
              <w:rPr>
                <w:rFonts w:asciiTheme="minorHAnsi" w:hAnsiTheme="minorHAnsi"/>
                <w:b/>
                <w:bCs/>
                <w:sz w:val="22"/>
                <w:szCs w:val="22"/>
                <w:lang w:val="en-US"/>
              </w:rPr>
              <w:t>Totaal</w:t>
            </w:r>
          </w:p>
        </w:tc>
        <w:tc>
          <w:tcPr>
            <w:tcW w:w="156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24.607</w:t>
            </w:r>
          </w:p>
        </w:tc>
        <w:tc>
          <w:tcPr>
            <w:tcW w:w="1440" w:type="dxa"/>
            <w:tcBorders>
              <w:top w:val="single" w:sz="4" w:space="0" w:color="auto"/>
              <w:left w:val="single" w:sz="4" w:space="0" w:color="auto"/>
              <w:bottom w:val="single" w:sz="4" w:space="0" w:color="auto"/>
              <w:right w:val="single" w:sz="4" w:space="0" w:color="auto"/>
            </w:tcBorders>
            <w:vAlign w:val="center"/>
            <w:hideMark/>
          </w:tcPr>
          <w:p w:rsidR="00AB4C89" w:rsidRPr="00AB4C89" w:rsidRDefault="00AB4C89">
            <w:pPr>
              <w:pStyle w:val="ItemFRNum"/>
              <w:tabs>
                <w:tab w:val="left" w:pos="709"/>
              </w:tabs>
              <w:ind w:left="0" w:firstLine="0"/>
              <w:jc w:val="center"/>
              <w:rPr>
                <w:rFonts w:asciiTheme="minorHAnsi" w:hAnsiTheme="minorHAnsi"/>
                <w:b/>
                <w:bCs/>
                <w:sz w:val="22"/>
                <w:szCs w:val="22"/>
              </w:rPr>
            </w:pPr>
            <w:r w:rsidRPr="00AB4C89">
              <w:rPr>
                <w:rFonts w:asciiTheme="minorHAnsi" w:hAnsiTheme="minorHAnsi"/>
                <w:b/>
                <w:bCs/>
                <w:sz w:val="22"/>
                <w:szCs w:val="22"/>
              </w:rPr>
              <w:t>939</w:t>
            </w:r>
          </w:p>
        </w:tc>
      </w:tr>
    </w:tbl>
    <w:p w:rsidR="00AB4C89" w:rsidRPr="00AB4C89" w:rsidRDefault="00AB4C89" w:rsidP="00AB4C89">
      <w:pPr>
        <w:tabs>
          <w:tab w:val="left" w:pos="708"/>
          <w:tab w:val="left" w:pos="1890"/>
        </w:tabs>
        <w:spacing w:after="120" w:line="240" w:lineRule="auto"/>
        <w:jc w:val="both"/>
        <w:rPr>
          <w:rFonts w:eastAsia="Times New Roman" w:cs="Times New Roman"/>
          <w:lang w:eastAsia="fr-FR"/>
        </w:rPr>
      </w:pPr>
    </w:p>
    <w:bookmarkEnd w:id="3"/>
    <w:p w:rsidR="00972143" w:rsidRPr="00790C69" w:rsidRDefault="00A220F8" w:rsidP="00972143">
      <w:pPr>
        <w:pStyle w:val="Kop1"/>
        <w:spacing w:after="180"/>
        <w:rPr>
          <w:sz w:val="28"/>
          <w:lang w:val="en-US"/>
        </w:rPr>
      </w:pPr>
      <w:r w:rsidRPr="00790C69">
        <w:rPr>
          <w:sz w:val="28"/>
          <w:lang w:val="en-US"/>
        </w:rPr>
        <w:t>3</w:t>
      </w:r>
      <w:r w:rsidR="00790C69" w:rsidRPr="00790C69">
        <w:rPr>
          <w:sz w:val="28"/>
          <w:lang w:val="en-US"/>
        </w:rPr>
        <w:t>.</w:t>
      </w:r>
      <w:r w:rsidR="00A133A9">
        <w:rPr>
          <w:sz w:val="28"/>
          <w:lang w:val="en-US"/>
        </w:rPr>
        <w:t>1</w:t>
      </w:r>
      <w:r w:rsidR="00790C69" w:rsidRPr="00790C69">
        <w:rPr>
          <w:sz w:val="28"/>
          <w:lang w:val="en-US"/>
        </w:rPr>
        <w:tab/>
        <w:t>Analysis on geoghaphical aggregation of sugar prices – methodology and first results</w:t>
      </w:r>
    </w:p>
    <w:p w:rsidR="00790C69" w:rsidRDefault="00790C69" w:rsidP="00AB4C89">
      <w:r w:rsidRPr="00A133A9">
        <w:rPr>
          <w:lang w:val="en-US"/>
        </w:rPr>
        <w:tab/>
      </w:r>
      <w:r w:rsidRPr="00A133A9">
        <w:rPr>
          <w:lang w:val="en-US"/>
        </w:rPr>
        <w:tab/>
      </w:r>
      <w:r w:rsidRPr="00A133A9">
        <w:rPr>
          <w:lang w:val="en-US"/>
        </w:rPr>
        <w:tab/>
      </w:r>
      <w:r w:rsidRPr="00A133A9">
        <w:rPr>
          <w:lang w:val="en-US"/>
        </w:rPr>
        <w:tab/>
      </w:r>
      <w:r w:rsidRPr="00A133A9">
        <w:rPr>
          <w:lang w:val="en-US"/>
        </w:rPr>
        <w:tab/>
      </w:r>
      <w:r>
        <w:rPr>
          <w:rFonts w:ascii="Times New Roman" w:eastAsia="Times New Roman" w:hAnsi="Times New Roman" w:cs="Times New Roman"/>
          <w:sz w:val="24"/>
          <w:szCs w:val="24"/>
          <w:lang w:val="fr-FR" w:eastAsia="fr-FR"/>
        </w:rPr>
        <w:object w:dxaOrig="1545" w:dyaOrig="1005">
          <v:shape id="_x0000_i1028" type="#_x0000_t75" style="width:77.45pt;height:50.25pt" o:ole="">
            <v:imagedata r:id="rId19" o:title=""/>
          </v:shape>
          <o:OLEObject Type="Embed" ProgID="AcroExch.Document.DC" ShapeID="_x0000_i1028" DrawAspect="Icon" ObjectID="_1583841870" r:id="rId20"/>
        </w:object>
      </w:r>
    </w:p>
    <w:p w:rsidR="00A133A9" w:rsidRDefault="00A133A9" w:rsidP="00A133A9">
      <w:r>
        <w:t>DG AGRI heeft een studie uitgevoerd om de mogelijkheid te onderzoeken voor het publiceren van de prijs van de LS op regionale basis  en dit naar aanleiding van een verzoek van een aantal lidstaten en de belanghebbenden.  Dit is in overeenstemming met de aanbevelingen van de Task Force op de landbouwmarkten betreffende de transparantie van de markt.</w:t>
      </w:r>
    </w:p>
    <w:p w:rsidR="00A133A9" w:rsidRDefault="00A133A9" w:rsidP="00A133A9">
      <w:r>
        <w:t>COM heeft verschillende factoren onderzocht: prijscorrelatie, prijsniveau en vertrouwelijkheidskwestie.  Het is niet mogelijk om prijzen op LS-niveau te publiceren om redenen van vertrouwelijkheid.  LS met  1 of 2 bedrijven zouden dan moeten worden uitgesloten.   In totaal komen slechts 7 LS in aanmerking voor dit mechanisme.</w:t>
      </w:r>
    </w:p>
    <w:p w:rsidR="00A133A9" w:rsidRDefault="00A133A9" w:rsidP="00A133A9">
      <w:r>
        <w:t>COM concentreerde zich daarom op de conglomeraatvorming van de verschillende lidstaten. COM wil de huidige meldingen gebruiken en vereist geen extra gegevens van LS dat extra werk als gevolg zou hebben.</w:t>
      </w:r>
    </w:p>
    <w:p w:rsidR="00A133A9" w:rsidRDefault="00A133A9" w:rsidP="00A133A9">
      <w:r>
        <w:t>Het doel van de COM is te komen tot de oprichting van "clusters" van LS, zonder de vertrouwelijkheid in gevaar te brengen. De binnen de groep moet de correlatie hoger zijn dan de gemiddelde correlatie binnen de EU (85%). Prijzen moeten ook heel dicht bij elkaar liggen in de groepen zelf en met een zeer lage spreiding. Er moeten vertrouwelijkheidskwesties vermeden worden met multinationale bedrijven die 70% van de markt beslaan.</w:t>
      </w:r>
    </w:p>
    <w:p w:rsidR="00A133A9" w:rsidRDefault="00A133A9" w:rsidP="00A133A9">
      <w:r>
        <w:t>4 voorgestelde grote geografische gebieden:</w:t>
      </w:r>
    </w:p>
    <w:p w:rsidR="00A133A9" w:rsidRDefault="00A133A9" w:rsidP="00A133A9">
      <w:r>
        <w:t>1: BE, DE, DK, FR, UK, NL</w:t>
      </w:r>
    </w:p>
    <w:p w:rsidR="00A133A9" w:rsidRDefault="00A133A9" w:rsidP="00A133A9">
      <w:r>
        <w:t>2: AT, BG, HR, HU, RO</w:t>
      </w:r>
    </w:p>
    <w:p w:rsidR="00A133A9" w:rsidRDefault="00A133A9" w:rsidP="00A133A9">
      <w:r>
        <w:t>3: CZ, FI, LT, PL, SE, SK</w:t>
      </w:r>
    </w:p>
    <w:p w:rsidR="00A133A9" w:rsidRDefault="00A133A9" w:rsidP="00A133A9">
      <w:r>
        <w:t>4. ES, GR, IT, PT</w:t>
      </w:r>
    </w:p>
    <w:p w:rsidR="00A133A9" w:rsidRDefault="00A133A9" w:rsidP="00A133A9"/>
    <w:p w:rsidR="00A133A9" w:rsidRDefault="00A133A9" w:rsidP="00A133A9">
      <w:r>
        <w:t>Het doel van min of meer LT is om de gemiddelde prijzen voor de 4 regio's te publiceren.</w:t>
      </w:r>
    </w:p>
    <w:p w:rsidR="00A133A9" w:rsidRDefault="00A133A9" w:rsidP="00A133A9">
      <w:r>
        <w:t>De meeste lidstaten hebben de COM-oefening toegejuicht en zijn voorstander van transparantie. Verschillende lidstaten wensten meer uitleg over de gemaakte berekeningen en maakten een studievoorbehoud. COM heeft voorgesteld om in een toekomstig comité op dit onderwerp terug te komen voor verdere uitleg.  Een verklarende tekst zal ook op CircaBC worden geplaatst.</w:t>
      </w:r>
    </w:p>
    <w:p w:rsidR="00A133A9" w:rsidRDefault="00A133A9" w:rsidP="00A133A9">
      <w:r>
        <w:t>De oefening is uitgevoerd op basis van de prijzen die sinds 2009 zijn aangemeld.</w:t>
      </w:r>
    </w:p>
    <w:p w:rsidR="003A551E" w:rsidRDefault="00A133A9" w:rsidP="00A133A9">
      <w:r>
        <w:t>COM is ervan overtuigd dat de verschillende gebieden in staat om veranderingen in de toekomst op te vangen zoals overnames, fusies, brexit ... COM zal echter regelmatig de pertinentie van deze clusters her</w:t>
      </w:r>
      <w:r w:rsidR="008263C2">
        <w:t>-</w:t>
      </w:r>
      <w:r>
        <w:t>evalueren.  COM is van mening dat het moeilijk zou zijn om verder te verdelen de regio's, vooral om redenen van vertrouwelijkheid en robuustheid in de tijd.</w:t>
      </w:r>
      <w:r w:rsidR="006760E3" w:rsidRPr="00393D0B">
        <w:tab/>
      </w:r>
    </w:p>
    <w:p w:rsidR="00A133A9" w:rsidRDefault="00A133A9" w:rsidP="00A133A9"/>
    <w:p w:rsidR="00A133A9" w:rsidRPr="00564AC9" w:rsidRDefault="00A133A9" w:rsidP="00A133A9">
      <w:pPr>
        <w:pStyle w:val="Kop1"/>
        <w:spacing w:after="180"/>
        <w:rPr>
          <w:sz w:val="28"/>
        </w:rPr>
      </w:pPr>
      <w:r w:rsidRPr="00564AC9">
        <w:rPr>
          <w:sz w:val="28"/>
        </w:rPr>
        <w:t>3.2</w:t>
      </w:r>
      <w:r w:rsidRPr="00564AC9">
        <w:rPr>
          <w:sz w:val="28"/>
        </w:rPr>
        <w:tab/>
        <w:t>A.O.B</w:t>
      </w:r>
    </w:p>
    <w:p w:rsidR="00564AC9" w:rsidRDefault="00564AC9" w:rsidP="00564AC9">
      <w:r w:rsidRPr="00564AC9">
        <w:rPr>
          <w:b/>
          <w:u w:val="single"/>
        </w:rPr>
        <w:t>Voorlopige producties voor de campagne 2017/2018</w:t>
      </w:r>
      <w:r>
        <w:t xml:space="preserve">: </w:t>
      </w:r>
    </w:p>
    <w:p w:rsidR="00564AC9" w:rsidRDefault="00564AC9" w:rsidP="00564AC9">
      <w:r>
        <w:t>in te dienen vóór eind maart. Sinds het einde van de quota</w:t>
      </w:r>
      <w:r>
        <w:t xml:space="preserve">tijdperk </w:t>
      </w:r>
      <w:r>
        <w:t xml:space="preserve"> is de communicatie sterk vereenvoudigd. </w:t>
      </w:r>
      <w:r>
        <w:t xml:space="preserve"> </w:t>
      </w:r>
      <w:r>
        <w:t xml:space="preserve">Alleen verse productie moet worden aangemeld en gedeeld door </w:t>
      </w:r>
      <w:r>
        <w:t xml:space="preserve">de </w:t>
      </w:r>
      <w:r>
        <w:t>productiemaand.</w:t>
      </w:r>
    </w:p>
    <w:p w:rsidR="00564AC9" w:rsidRDefault="00564AC9" w:rsidP="00564AC9">
      <w:r>
        <w:t>Er is geen carry-forward of TAF meer. Alles dat in een andere lidstaat wordt verkocht, is handel.</w:t>
      </w:r>
    </w:p>
    <w:p w:rsidR="00564AC9" w:rsidRDefault="00564AC9" w:rsidP="00564AC9">
      <w:r>
        <w:t>Suiker geproduceerd door raffinaderijen mag niet worden opgenomen. Alleen suiker die is geproduceerd met suikerbieten die in de lidstaat zijn geproduceerd, moet worden aangemeld. Geraffineerde suiker wordt op balansniveau geregistreerd via import. Elke productie is gekoppeld aan een campagne: het is de plantdatum van de bieten die aangeeft aan welke campagne de suiker gerelateerd is (campagne volgend op die van de plantage). Als er al in september wordt g</w:t>
      </w:r>
      <w:r>
        <w:t>eoogst</w:t>
      </w:r>
      <w:r>
        <w:t xml:space="preserve"> en geproduceerd, telt u deze voor de campagne vanaf oktober.</w:t>
      </w:r>
    </w:p>
    <w:p w:rsidR="00564AC9" w:rsidRPr="00564AC9" w:rsidRDefault="00564AC9" w:rsidP="00564AC9">
      <w:pPr>
        <w:rPr>
          <w:b/>
          <w:u w:val="single"/>
        </w:rPr>
      </w:pPr>
      <w:r w:rsidRPr="00564AC9">
        <w:rPr>
          <w:b/>
          <w:u w:val="single"/>
        </w:rPr>
        <w:t>Suikerheffingen</w:t>
      </w:r>
      <w:r w:rsidRPr="00564AC9">
        <w:rPr>
          <w:b/>
          <w:u w:val="single"/>
        </w:rPr>
        <w:t xml:space="preserve">: </w:t>
      </w:r>
    </w:p>
    <w:p w:rsidR="00564AC9" w:rsidRDefault="00564AC9" w:rsidP="00564AC9">
      <w:r>
        <w:t>O</w:t>
      </w:r>
      <w:r>
        <w:t>p 19 februari werd verordening 264/2018 goedgekeurd, waarbij de productieheffingen voor de jaren 1999 tot 2001 werden vastgesteld.</w:t>
      </w:r>
    </w:p>
    <w:p w:rsidR="00A133A9" w:rsidRPr="00564AC9" w:rsidRDefault="00564AC9" w:rsidP="00564AC9">
      <w:r>
        <w:t>De nationale wettelijke basis voor de berekening van rente, hoofdsom en rente moet vóór 23 april (binnen 2 maanden na de inwerkingtreding) worden meegedeeld</w:t>
      </w:r>
    </w:p>
    <w:p w:rsidR="00A133A9" w:rsidRPr="00564AC9" w:rsidRDefault="00A133A9" w:rsidP="00A133A9"/>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1F3425">
        <w:rPr>
          <w:rFonts w:ascii="FlandersArtSans-Regular" w:hAnsi="FlandersArtSans-Regular"/>
          <w:sz w:val="20"/>
          <w:szCs w:val="20"/>
        </w:rPr>
        <w:t xml:space="preserve"> </w:t>
      </w:r>
      <w:r w:rsidR="00564AC9">
        <w:rPr>
          <w:rFonts w:ascii="FlandersArtSans-Regular" w:hAnsi="FlandersArtSans-Regular"/>
          <w:sz w:val="20"/>
          <w:szCs w:val="20"/>
        </w:rPr>
        <w:t>26 april</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A220F8">
        <w:rPr>
          <w:rFonts w:ascii="FlandersArtSans-Regular" w:hAnsi="FlandersArtSans-Regular"/>
          <w:sz w:val="20"/>
          <w:szCs w:val="20"/>
        </w:rPr>
        <w:t>2018</w:t>
      </w:r>
    </w:p>
    <w:p w:rsidR="00AB4C89" w:rsidRDefault="00AB4C89"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E01007" w:rsidRDefault="00E01007"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6E2C86" w:rsidRPr="00903969" w:rsidTr="00BC3425">
        <w:tc>
          <w:tcPr>
            <w:tcW w:w="9210" w:type="dxa"/>
          </w:tcPr>
          <w:p w:rsidR="006E2C86" w:rsidRPr="00903969" w:rsidRDefault="006E2C86" w:rsidP="00C029F3">
            <w:pPr>
              <w:spacing w:after="120"/>
              <w:jc w:val="both"/>
              <w:rPr>
                <w:b/>
                <w:sz w:val="20"/>
                <w:szCs w:val="20"/>
                <w:lang w:val="nl-NL"/>
              </w:rPr>
            </w:pPr>
            <w:r>
              <w:rPr>
                <w:b/>
                <w:sz w:val="20"/>
                <w:szCs w:val="20"/>
                <w:lang w:val="nl-NL"/>
              </w:rPr>
              <w:t xml:space="preserve">CARRY FORWARD: </w:t>
            </w:r>
            <w:r w:rsidRPr="006E2C86">
              <w:rPr>
                <w:sz w:val="20"/>
                <w:szCs w:val="20"/>
                <w:lang w:val="nl-NL"/>
              </w:rPr>
              <w:t xml:space="preserve">BQ deel dat wordt overgedragen </w:t>
            </w:r>
            <w:r w:rsidR="00AB4C89">
              <w:rPr>
                <w:sz w:val="20"/>
                <w:szCs w:val="20"/>
                <w:lang w:val="nl-NL"/>
              </w:rPr>
              <w:t xml:space="preserve">van een campagne </w:t>
            </w:r>
            <w:r w:rsidRPr="006E2C86">
              <w:rPr>
                <w:sz w:val="20"/>
                <w:szCs w:val="20"/>
                <w:lang w:val="nl-NL"/>
              </w:rPr>
              <w:t xml:space="preserve">naar </w:t>
            </w:r>
            <w:r w:rsidR="00AB4C89">
              <w:rPr>
                <w:sz w:val="20"/>
                <w:szCs w:val="20"/>
                <w:lang w:val="nl-NL"/>
              </w:rPr>
              <w:t xml:space="preserve">de </w:t>
            </w:r>
            <w:r w:rsidRPr="006E2C86">
              <w:rPr>
                <w:sz w:val="20"/>
                <w:szCs w:val="20"/>
                <w:lang w:val="nl-NL"/>
              </w:rPr>
              <w:t>volgend</w:t>
            </w:r>
            <w:r w:rsidR="00C029F3">
              <w:rPr>
                <w:sz w:val="20"/>
                <w:szCs w:val="20"/>
                <w:lang w:val="nl-NL"/>
              </w:rPr>
              <w:t>e campagne</w:t>
            </w:r>
          </w:p>
        </w:tc>
      </w:tr>
      <w:tr w:rsidR="00822B5E" w:rsidRPr="00875C66"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875C66"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D33BF7">
      <w:pPr>
        <w:pStyle w:val="Kop1"/>
        <w:tabs>
          <w:tab w:val="left" w:pos="3686"/>
        </w:tabs>
        <w:spacing w:before="0" w:line="432" w:lineRule="exact"/>
        <w:jc w:val="both"/>
        <w:rPr>
          <w:lang w:val="en-US"/>
        </w:rPr>
      </w:pPr>
    </w:p>
    <w:sectPr w:rsidR="00351D04" w:rsidRPr="009B6299" w:rsidSect="00D962D2">
      <w:headerReference w:type="default" r:id="rId21"/>
      <w:footerReference w:type="default" r:id="rId22"/>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723" w:rsidRDefault="00E72723" w:rsidP="00C41C85">
      <w:pPr>
        <w:spacing w:line="240" w:lineRule="auto"/>
      </w:pPr>
      <w:r>
        <w:separator/>
      </w:r>
    </w:p>
  </w:endnote>
  <w:endnote w:type="continuationSeparator" w:id="0">
    <w:p w:rsidR="00E72723" w:rsidRDefault="00E72723"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9" w:rsidRPr="00742D22" w:rsidRDefault="00A133A9"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9" w:rsidRDefault="00A133A9"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4D2295">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4D2295">
      <w:rPr>
        <w:rStyle w:val="Paginanummer"/>
        <w:rFonts w:cs="Calibri"/>
        <w:noProof/>
        <w:sz w:val="18"/>
        <w:szCs w:val="18"/>
      </w:rPr>
      <w:t>9</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133A9" w:rsidRPr="00C76AC6" w:rsidRDefault="00A133A9">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911ABE" w:rsidRPr="00911ABE">
          <w:rPr>
            <w:noProof/>
            <w:sz w:val="16"/>
            <w:szCs w:val="16"/>
            <w:lang w:val="nl-NL"/>
          </w:rPr>
          <w:t>8</w:t>
        </w:r>
        <w:r w:rsidRPr="00C76AC6">
          <w:rPr>
            <w:sz w:val="16"/>
            <w:szCs w:val="16"/>
          </w:rPr>
          <w:fldChar w:fldCharType="end"/>
        </w:r>
      </w:p>
    </w:sdtContent>
  </w:sdt>
  <w:p w:rsidR="00A133A9" w:rsidRPr="00D15D88" w:rsidRDefault="00A133A9" w:rsidP="00BC3425">
    <w:pPr>
      <w:pStyle w:val="Voettekst"/>
    </w:pPr>
    <w:sdt>
      <w:sdtPr>
        <w:rPr>
          <w:sz w:val="14"/>
          <w:szCs w:val="14"/>
        </w:rPr>
        <w:id w:val="1759249924"/>
        <w:lock w:val="contentLocked"/>
        <w:text/>
      </w:sdtPr>
      <w:sdtContent>
        <w:r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723" w:rsidRDefault="00E72723" w:rsidP="00C41C85">
      <w:pPr>
        <w:spacing w:line="240" w:lineRule="auto"/>
      </w:pPr>
      <w:r>
        <w:separator/>
      </w:r>
    </w:p>
  </w:footnote>
  <w:footnote w:type="continuationSeparator" w:id="0">
    <w:p w:rsidR="00E72723" w:rsidRDefault="00E72723"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3A9" w:rsidRPr="00D15D88" w:rsidRDefault="00A133A9"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EF5109B"/>
    <w:multiLevelType w:val="hybridMultilevel"/>
    <w:tmpl w:val="2A1CF0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B1B0028"/>
    <w:multiLevelType w:val="hybridMultilevel"/>
    <w:tmpl w:val="04E65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AF364B1"/>
    <w:multiLevelType w:val="hybridMultilevel"/>
    <w:tmpl w:val="DB7CB6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9">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22">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5">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9">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31">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2">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4">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8">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31"/>
  </w:num>
  <w:num w:numId="3">
    <w:abstractNumId w:val="1"/>
  </w:num>
  <w:num w:numId="4">
    <w:abstractNumId w:val="26"/>
  </w:num>
  <w:num w:numId="5">
    <w:abstractNumId w:val="7"/>
  </w:num>
  <w:num w:numId="6">
    <w:abstractNumId w:val="33"/>
  </w:num>
  <w:num w:numId="7">
    <w:abstractNumId w:val="17"/>
  </w:num>
  <w:num w:numId="8">
    <w:abstractNumId w:val="23"/>
  </w:num>
  <w:num w:numId="9">
    <w:abstractNumId w:val="11"/>
  </w:num>
  <w:num w:numId="10">
    <w:abstractNumId w:val="22"/>
  </w:num>
  <w:num w:numId="11">
    <w:abstractNumId w:val="30"/>
  </w:num>
  <w:num w:numId="12">
    <w:abstractNumId w:val="21"/>
  </w:num>
  <w:num w:numId="13">
    <w:abstractNumId w:val="8"/>
  </w:num>
  <w:num w:numId="14">
    <w:abstractNumId w:val="3"/>
  </w:num>
  <w:num w:numId="15">
    <w:abstractNumId w:val="5"/>
  </w:num>
  <w:num w:numId="16">
    <w:abstractNumId w:val="15"/>
  </w:num>
  <w:num w:numId="17">
    <w:abstractNumId w:val="12"/>
  </w:num>
  <w:num w:numId="18">
    <w:abstractNumId w:val="20"/>
  </w:num>
  <w:num w:numId="19">
    <w:abstractNumId w:val="0"/>
  </w:num>
  <w:num w:numId="20">
    <w:abstractNumId w:val="16"/>
  </w:num>
  <w:num w:numId="21">
    <w:abstractNumId w:val="10"/>
  </w:num>
  <w:num w:numId="22">
    <w:abstractNumId w:val="37"/>
  </w:num>
  <w:num w:numId="23">
    <w:abstractNumId w:val="25"/>
  </w:num>
  <w:num w:numId="24">
    <w:abstractNumId w:val="27"/>
  </w:num>
  <w:num w:numId="25">
    <w:abstractNumId w:val="4"/>
  </w:num>
  <w:num w:numId="26">
    <w:abstractNumId w:val="34"/>
  </w:num>
  <w:num w:numId="27">
    <w:abstractNumId w:val="13"/>
  </w:num>
  <w:num w:numId="28">
    <w:abstractNumId w:val="28"/>
  </w:num>
  <w:num w:numId="29">
    <w:abstractNumId w:val="32"/>
  </w:num>
  <w:num w:numId="30">
    <w:abstractNumId w:val="36"/>
  </w:num>
  <w:num w:numId="31">
    <w:abstractNumId w:val="29"/>
  </w:num>
  <w:num w:numId="32">
    <w:abstractNumId w:val="24"/>
  </w:num>
  <w:num w:numId="33">
    <w:abstractNumId w:val="19"/>
  </w:num>
  <w:num w:numId="34">
    <w:abstractNumId w:val="18"/>
  </w:num>
  <w:num w:numId="35">
    <w:abstractNumId w:val="38"/>
  </w:num>
  <w:num w:numId="36">
    <w:abstractNumId w:val="35"/>
  </w:num>
  <w:num w:numId="37">
    <w:abstractNumId w:val="2"/>
  </w:num>
  <w:num w:numId="38">
    <w:abstractNumId w:val="39"/>
  </w:num>
  <w:num w:numId="39">
    <w:abstractNumId w:val="14"/>
  </w:num>
  <w:num w:numId="40">
    <w:abstractNumId w:val="6"/>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1965"/>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C76F9"/>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03853"/>
    <w:rsid w:val="001101EC"/>
    <w:rsid w:val="0011134A"/>
    <w:rsid w:val="00112B12"/>
    <w:rsid w:val="00114BC9"/>
    <w:rsid w:val="00114C01"/>
    <w:rsid w:val="00115597"/>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272D"/>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A7CFF"/>
    <w:rsid w:val="001B40E0"/>
    <w:rsid w:val="001B4E25"/>
    <w:rsid w:val="001B5150"/>
    <w:rsid w:val="001B75DB"/>
    <w:rsid w:val="001C5C5D"/>
    <w:rsid w:val="001C6395"/>
    <w:rsid w:val="001C6C47"/>
    <w:rsid w:val="001D0B01"/>
    <w:rsid w:val="001D2744"/>
    <w:rsid w:val="001D58A3"/>
    <w:rsid w:val="001D5E38"/>
    <w:rsid w:val="001D5F46"/>
    <w:rsid w:val="001E2D82"/>
    <w:rsid w:val="001E3CCA"/>
    <w:rsid w:val="001E4A09"/>
    <w:rsid w:val="001F14F3"/>
    <w:rsid w:val="001F3425"/>
    <w:rsid w:val="001F59DA"/>
    <w:rsid w:val="001F66CA"/>
    <w:rsid w:val="001F697D"/>
    <w:rsid w:val="001F745B"/>
    <w:rsid w:val="00201EF5"/>
    <w:rsid w:val="00203DC2"/>
    <w:rsid w:val="002068EA"/>
    <w:rsid w:val="00206B4B"/>
    <w:rsid w:val="00213434"/>
    <w:rsid w:val="00216A0F"/>
    <w:rsid w:val="00217386"/>
    <w:rsid w:val="00221A41"/>
    <w:rsid w:val="00222087"/>
    <w:rsid w:val="00227074"/>
    <w:rsid w:val="00231652"/>
    <w:rsid w:val="00231A9D"/>
    <w:rsid w:val="00233DF0"/>
    <w:rsid w:val="002354BD"/>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4F3C"/>
    <w:rsid w:val="002E5062"/>
    <w:rsid w:val="002E65F3"/>
    <w:rsid w:val="002E6C3F"/>
    <w:rsid w:val="002F067F"/>
    <w:rsid w:val="002F3325"/>
    <w:rsid w:val="002F65B1"/>
    <w:rsid w:val="002F6752"/>
    <w:rsid w:val="002F6A74"/>
    <w:rsid w:val="002F7CD5"/>
    <w:rsid w:val="003014F4"/>
    <w:rsid w:val="00302032"/>
    <w:rsid w:val="00302EC1"/>
    <w:rsid w:val="00303E25"/>
    <w:rsid w:val="0031236C"/>
    <w:rsid w:val="00312BDE"/>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3D0B"/>
    <w:rsid w:val="00395584"/>
    <w:rsid w:val="0039569B"/>
    <w:rsid w:val="003972C6"/>
    <w:rsid w:val="00397B32"/>
    <w:rsid w:val="003A551E"/>
    <w:rsid w:val="003B096E"/>
    <w:rsid w:val="003B1191"/>
    <w:rsid w:val="003B19B1"/>
    <w:rsid w:val="003B1D94"/>
    <w:rsid w:val="003B1FFE"/>
    <w:rsid w:val="003B513C"/>
    <w:rsid w:val="003B78D2"/>
    <w:rsid w:val="003B7966"/>
    <w:rsid w:val="003C1229"/>
    <w:rsid w:val="003C1698"/>
    <w:rsid w:val="003C4E17"/>
    <w:rsid w:val="003D03F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3CBE"/>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2295"/>
    <w:rsid w:val="004D39F7"/>
    <w:rsid w:val="004D4C1D"/>
    <w:rsid w:val="004E3458"/>
    <w:rsid w:val="004E575A"/>
    <w:rsid w:val="00500F61"/>
    <w:rsid w:val="00502F4A"/>
    <w:rsid w:val="005051E6"/>
    <w:rsid w:val="005119BE"/>
    <w:rsid w:val="00512E1A"/>
    <w:rsid w:val="0051330C"/>
    <w:rsid w:val="005138B9"/>
    <w:rsid w:val="0051451D"/>
    <w:rsid w:val="005147D8"/>
    <w:rsid w:val="00515739"/>
    <w:rsid w:val="00517ACB"/>
    <w:rsid w:val="00517AF4"/>
    <w:rsid w:val="00524166"/>
    <w:rsid w:val="00524876"/>
    <w:rsid w:val="005248BC"/>
    <w:rsid w:val="005253BA"/>
    <w:rsid w:val="005263F4"/>
    <w:rsid w:val="00526581"/>
    <w:rsid w:val="00526B19"/>
    <w:rsid w:val="00532CDD"/>
    <w:rsid w:val="00534280"/>
    <w:rsid w:val="00537D24"/>
    <w:rsid w:val="00551800"/>
    <w:rsid w:val="00551CBB"/>
    <w:rsid w:val="00551DC6"/>
    <w:rsid w:val="00553D4D"/>
    <w:rsid w:val="00564AC9"/>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97D04"/>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6701D"/>
    <w:rsid w:val="00671CDA"/>
    <w:rsid w:val="00675ACB"/>
    <w:rsid w:val="006760E3"/>
    <w:rsid w:val="00676593"/>
    <w:rsid w:val="0068281E"/>
    <w:rsid w:val="00682AA6"/>
    <w:rsid w:val="0068561D"/>
    <w:rsid w:val="006874D8"/>
    <w:rsid w:val="0068795F"/>
    <w:rsid w:val="00693731"/>
    <w:rsid w:val="00694EF8"/>
    <w:rsid w:val="0069655A"/>
    <w:rsid w:val="006A1D6F"/>
    <w:rsid w:val="006A21A9"/>
    <w:rsid w:val="006A23AA"/>
    <w:rsid w:val="006A3180"/>
    <w:rsid w:val="006A505E"/>
    <w:rsid w:val="006A752F"/>
    <w:rsid w:val="006B1EE5"/>
    <w:rsid w:val="006B2F2B"/>
    <w:rsid w:val="006B2F5B"/>
    <w:rsid w:val="006B3113"/>
    <w:rsid w:val="006B4D3D"/>
    <w:rsid w:val="006B5F2A"/>
    <w:rsid w:val="006C2BF3"/>
    <w:rsid w:val="006C414A"/>
    <w:rsid w:val="006C4AC8"/>
    <w:rsid w:val="006C7B6C"/>
    <w:rsid w:val="006D0D40"/>
    <w:rsid w:val="006E257C"/>
    <w:rsid w:val="006E2C86"/>
    <w:rsid w:val="006E36AA"/>
    <w:rsid w:val="006E5E1E"/>
    <w:rsid w:val="006E60BB"/>
    <w:rsid w:val="006F57C4"/>
    <w:rsid w:val="006F7E52"/>
    <w:rsid w:val="00701038"/>
    <w:rsid w:val="007034BB"/>
    <w:rsid w:val="00705E8F"/>
    <w:rsid w:val="007072D9"/>
    <w:rsid w:val="00710FF7"/>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0C69"/>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4A94"/>
    <w:rsid w:val="007E6598"/>
    <w:rsid w:val="007E6F4E"/>
    <w:rsid w:val="007E7AF7"/>
    <w:rsid w:val="007F04FB"/>
    <w:rsid w:val="007F2E0E"/>
    <w:rsid w:val="007F5766"/>
    <w:rsid w:val="007F6144"/>
    <w:rsid w:val="007F69BB"/>
    <w:rsid w:val="00801E9D"/>
    <w:rsid w:val="008020A4"/>
    <w:rsid w:val="00802D4A"/>
    <w:rsid w:val="00803EF2"/>
    <w:rsid w:val="0080691D"/>
    <w:rsid w:val="008164D6"/>
    <w:rsid w:val="008178DE"/>
    <w:rsid w:val="008219B8"/>
    <w:rsid w:val="00822B5E"/>
    <w:rsid w:val="008240AB"/>
    <w:rsid w:val="0082603E"/>
    <w:rsid w:val="008263C2"/>
    <w:rsid w:val="008269F4"/>
    <w:rsid w:val="008275AA"/>
    <w:rsid w:val="00830061"/>
    <w:rsid w:val="008334E4"/>
    <w:rsid w:val="00833FF6"/>
    <w:rsid w:val="008370DB"/>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5C66"/>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D1645"/>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11ABE"/>
    <w:rsid w:val="00920EB1"/>
    <w:rsid w:val="00921462"/>
    <w:rsid w:val="00922A25"/>
    <w:rsid w:val="009260F7"/>
    <w:rsid w:val="00931D23"/>
    <w:rsid w:val="00932590"/>
    <w:rsid w:val="00932C09"/>
    <w:rsid w:val="00933A3F"/>
    <w:rsid w:val="00935FED"/>
    <w:rsid w:val="00941A12"/>
    <w:rsid w:val="00941ECF"/>
    <w:rsid w:val="00942FF5"/>
    <w:rsid w:val="00945D86"/>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4CB5"/>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505"/>
    <w:rsid w:val="00A04C85"/>
    <w:rsid w:val="00A04CE1"/>
    <w:rsid w:val="00A06C2D"/>
    <w:rsid w:val="00A073FF"/>
    <w:rsid w:val="00A133A9"/>
    <w:rsid w:val="00A148CF"/>
    <w:rsid w:val="00A1541E"/>
    <w:rsid w:val="00A21514"/>
    <w:rsid w:val="00A2164F"/>
    <w:rsid w:val="00A220F8"/>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B4C89"/>
    <w:rsid w:val="00AC08D8"/>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0E9F"/>
    <w:rsid w:val="00B11716"/>
    <w:rsid w:val="00B15592"/>
    <w:rsid w:val="00B15765"/>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27AF"/>
    <w:rsid w:val="00B57455"/>
    <w:rsid w:val="00B57AE2"/>
    <w:rsid w:val="00B60022"/>
    <w:rsid w:val="00B60C6C"/>
    <w:rsid w:val="00B60F47"/>
    <w:rsid w:val="00B63AFB"/>
    <w:rsid w:val="00B641C6"/>
    <w:rsid w:val="00B7186E"/>
    <w:rsid w:val="00B72C73"/>
    <w:rsid w:val="00B73B6F"/>
    <w:rsid w:val="00B80330"/>
    <w:rsid w:val="00B849F9"/>
    <w:rsid w:val="00B84D7A"/>
    <w:rsid w:val="00B91E38"/>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E79FF"/>
    <w:rsid w:val="00BF1B59"/>
    <w:rsid w:val="00BF473C"/>
    <w:rsid w:val="00BF6F42"/>
    <w:rsid w:val="00C029F3"/>
    <w:rsid w:val="00C054B8"/>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9BF"/>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C0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3E7A"/>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3FD3"/>
    <w:rsid w:val="00D962D2"/>
    <w:rsid w:val="00D979D6"/>
    <w:rsid w:val="00DA3D75"/>
    <w:rsid w:val="00DA4569"/>
    <w:rsid w:val="00DA4DFC"/>
    <w:rsid w:val="00DA6264"/>
    <w:rsid w:val="00DB1286"/>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007"/>
    <w:rsid w:val="00E01FB2"/>
    <w:rsid w:val="00E0301B"/>
    <w:rsid w:val="00E043F3"/>
    <w:rsid w:val="00E071D1"/>
    <w:rsid w:val="00E07874"/>
    <w:rsid w:val="00E117CA"/>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2723"/>
    <w:rsid w:val="00E7656C"/>
    <w:rsid w:val="00E77F81"/>
    <w:rsid w:val="00E842C8"/>
    <w:rsid w:val="00E84A54"/>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ACE"/>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3D0"/>
    <w:rsid w:val="00F156C7"/>
    <w:rsid w:val="00F220DC"/>
    <w:rsid w:val="00F22E79"/>
    <w:rsid w:val="00F24074"/>
    <w:rsid w:val="00F241C4"/>
    <w:rsid w:val="00F2668D"/>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1F9C"/>
    <w:rsid w:val="00F724BA"/>
    <w:rsid w:val="00F72A18"/>
    <w:rsid w:val="00F73653"/>
    <w:rsid w:val="00F75B58"/>
    <w:rsid w:val="00F8063B"/>
    <w:rsid w:val="00F80D45"/>
    <w:rsid w:val="00F82337"/>
    <w:rsid w:val="00F825CF"/>
    <w:rsid w:val="00F82D7D"/>
    <w:rsid w:val="00F83E32"/>
    <w:rsid w:val="00F86477"/>
    <w:rsid w:val="00F86800"/>
    <w:rsid w:val="00F90ABF"/>
    <w:rsid w:val="00F93E61"/>
    <w:rsid w:val="00F94F70"/>
    <w:rsid w:val="00F96D65"/>
    <w:rsid w:val="00FA1677"/>
    <w:rsid w:val="00FA1E3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E60F5"/>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39814019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61182237">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276213313">
      <w:bodyDiv w:val="1"/>
      <w:marLeft w:val="0"/>
      <w:marRight w:val="0"/>
      <w:marTop w:val="0"/>
      <w:marBottom w:val="0"/>
      <w:divBdr>
        <w:top w:val="none" w:sz="0" w:space="0" w:color="auto"/>
        <w:left w:val="none" w:sz="0" w:space="0" w:color="auto"/>
        <w:bottom w:val="none" w:sz="0" w:space="0" w:color="auto"/>
        <w:right w:val="none" w:sz="0" w:space="0" w:color="auto"/>
      </w:divBdr>
      <w:divsChild>
        <w:div w:id="1350764063">
          <w:marLeft w:val="0"/>
          <w:marRight w:val="0"/>
          <w:marTop w:val="0"/>
          <w:marBottom w:val="0"/>
          <w:divBdr>
            <w:top w:val="none" w:sz="0" w:space="0" w:color="auto"/>
            <w:left w:val="none" w:sz="0" w:space="0" w:color="auto"/>
            <w:bottom w:val="none" w:sz="0" w:space="0" w:color="auto"/>
            <w:right w:val="none" w:sz="0" w:space="0" w:color="auto"/>
          </w:divBdr>
          <w:divsChild>
            <w:div w:id="1991909485">
              <w:marLeft w:val="0"/>
              <w:marRight w:val="0"/>
              <w:marTop w:val="0"/>
              <w:marBottom w:val="0"/>
              <w:divBdr>
                <w:top w:val="none" w:sz="0" w:space="0" w:color="auto"/>
                <w:left w:val="none" w:sz="0" w:space="0" w:color="auto"/>
                <w:bottom w:val="none" w:sz="0" w:space="0" w:color="auto"/>
                <w:right w:val="none" w:sz="0" w:space="0" w:color="auto"/>
              </w:divBdr>
              <w:divsChild>
                <w:div w:id="611597446">
                  <w:marLeft w:val="0"/>
                  <w:marRight w:val="0"/>
                  <w:marTop w:val="0"/>
                  <w:marBottom w:val="0"/>
                  <w:divBdr>
                    <w:top w:val="none" w:sz="0" w:space="0" w:color="auto"/>
                    <w:left w:val="none" w:sz="0" w:space="0" w:color="auto"/>
                    <w:bottom w:val="none" w:sz="0" w:space="0" w:color="auto"/>
                    <w:right w:val="none" w:sz="0" w:space="0" w:color="auto"/>
                  </w:divBdr>
                  <w:divsChild>
                    <w:div w:id="1315403962">
                      <w:marLeft w:val="0"/>
                      <w:marRight w:val="0"/>
                      <w:marTop w:val="0"/>
                      <w:marBottom w:val="0"/>
                      <w:divBdr>
                        <w:top w:val="none" w:sz="0" w:space="0" w:color="auto"/>
                        <w:left w:val="none" w:sz="0" w:space="0" w:color="auto"/>
                        <w:bottom w:val="none" w:sz="0" w:space="0" w:color="auto"/>
                        <w:right w:val="none" w:sz="0" w:space="0" w:color="auto"/>
                      </w:divBdr>
                      <w:divsChild>
                        <w:div w:id="274335386">
                          <w:marLeft w:val="0"/>
                          <w:marRight w:val="0"/>
                          <w:marTop w:val="0"/>
                          <w:marBottom w:val="0"/>
                          <w:divBdr>
                            <w:top w:val="none" w:sz="0" w:space="0" w:color="auto"/>
                            <w:left w:val="none" w:sz="0" w:space="0" w:color="auto"/>
                            <w:bottom w:val="none" w:sz="0" w:space="0" w:color="auto"/>
                            <w:right w:val="none" w:sz="0" w:space="0" w:color="auto"/>
                          </w:divBdr>
                          <w:divsChild>
                            <w:div w:id="1395469993">
                              <w:marLeft w:val="0"/>
                              <w:marRight w:val="0"/>
                              <w:marTop w:val="0"/>
                              <w:marBottom w:val="0"/>
                              <w:divBdr>
                                <w:top w:val="none" w:sz="0" w:space="0" w:color="auto"/>
                                <w:left w:val="none" w:sz="0" w:space="0" w:color="auto"/>
                                <w:bottom w:val="none" w:sz="0" w:space="0" w:color="auto"/>
                                <w:right w:val="none" w:sz="0" w:space="0" w:color="auto"/>
                              </w:divBdr>
                              <w:divsChild>
                                <w:div w:id="1902977553">
                                  <w:marLeft w:val="0"/>
                                  <w:marRight w:val="0"/>
                                  <w:marTop w:val="0"/>
                                  <w:marBottom w:val="0"/>
                                  <w:divBdr>
                                    <w:top w:val="none" w:sz="0" w:space="0" w:color="auto"/>
                                    <w:left w:val="none" w:sz="0" w:space="0" w:color="auto"/>
                                    <w:bottom w:val="none" w:sz="0" w:space="0" w:color="auto"/>
                                    <w:right w:val="none" w:sz="0" w:space="0" w:color="auto"/>
                                  </w:divBdr>
                                  <w:divsChild>
                                    <w:div w:id="46347204">
                                      <w:marLeft w:val="60"/>
                                      <w:marRight w:val="0"/>
                                      <w:marTop w:val="0"/>
                                      <w:marBottom w:val="0"/>
                                      <w:divBdr>
                                        <w:top w:val="none" w:sz="0" w:space="0" w:color="auto"/>
                                        <w:left w:val="none" w:sz="0" w:space="0" w:color="auto"/>
                                        <w:bottom w:val="none" w:sz="0" w:space="0" w:color="auto"/>
                                        <w:right w:val="none" w:sz="0" w:space="0" w:color="auto"/>
                                      </w:divBdr>
                                      <w:divsChild>
                                        <w:div w:id="185799388">
                                          <w:marLeft w:val="0"/>
                                          <w:marRight w:val="0"/>
                                          <w:marTop w:val="0"/>
                                          <w:marBottom w:val="0"/>
                                          <w:divBdr>
                                            <w:top w:val="none" w:sz="0" w:space="0" w:color="auto"/>
                                            <w:left w:val="none" w:sz="0" w:space="0" w:color="auto"/>
                                            <w:bottom w:val="none" w:sz="0" w:space="0" w:color="auto"/>
                                            <w:right w:val="none" w:sz="0" w:space="0" w:color="auto"/>
                                          </w:divBdr>
                                          <w:divsChild>
                                            <w:div w:id="163013456">
                                              <w:marLeft w:val="0"/>
                                              <w:marRight w:val="0"/>
                                              <w:marTop w:val="0"/>
                                              <w:marBottom w:val="120"/>
                                              <w:divBdr>
                                                <w:top w:val="single" w:sz="6" w:space="0" w:color="F5F5F5"/>
                                                <w:left w:val="single" w:sz="6" w:space="0" w:color="F5F5F5"/>
                                                <w:bottom w:val="single" w:sz="6" w:space="0" w:color="F5F5F5"/>
                                                <w:right w:val="single" w:sz="6" w:space="0" w:color="F5F5F5"/>
                                              </w:divBdr>
                                              <w:divsChild>
                                                <w:div w:id="622422451">
                                                  <w:marLeft w:val="0"/>
                                                  <w:marRight w:val="0"/>
                                                  <w:marTop w:val="0"/>
                                                  <w:marBottom w:val="0"/>
                                                  <w:divBdr>
                                                    <w:top w:val="none" w:sz="0" w:space="0" w:color="auto"/>
                                                    <w:left w:val="none" w:sz="0" w:space="0" w:color="auto"/>
                                                    <w:bottom w:val="none" w:sz="0" w:space="0" w:color="auto"/>
                                                    <w:right w:val="none" w:sz="0" w:space="0" w:color="auto"/>
                                                  </w:divBdr>
                                                  <w:divsChild>
                                                    <w:div w:id="2131970781">
                                                      <w:marLeft w:val="0"/>
                                                      <w:marRight w:val="0"/>
                                                      <w:marTop w:val="0"/>
                                                      <w:marBottom w:val="0"/>
                                                      <w:divBdr>
                                                        <w:top w:val="none" w:sz="0" w:space="0" w:color="auto"/>
                                                        <w:left w:val="none" w:sz="0" w:space="0" w:color="auto"/>
                                                        <w:bottom w:val="none" w:sz="0" w:space="0" w:color="auto"/>
                                                        <w:right w:val="none" w:sz="0" w:space="0" w:color="auto"/>
                                                      </w:divBdr>
                                                    </w:div>
                                                  </w:divsChild>
                                                </w:div>
                                                <w:div w:id="1510095736">
                                                  <w:marLeft w:val="0"/>
                                                  <w:marRight w:val="0"/>
                                                  <w:marTop w:val="0"/>
                                                  <w:marBottom w:val="0"/>
                                                  <w:divBdr>
                                                    <w:top w:val="none" w:sz="0" w:space="0" w:color="auto"/>
                                                    <w:left w:val="none" w:sz="0" w:space="0" w:color="auto"/>
                                                    <w:bottom w:val="none" w:sz="0" w:space="0" w:color="auto"/>
                                                    <w:right w:val="none" w:sz="0" w:space="0" w:color="auto"/>
                                                  </w:divBdr>
                                                  <w:divsChild>
                                                    <w:div w:id="625936710">
                                                      <w:marLeft w:val="0"/>
                                                      <w:marRight w:val="0"/>
                                                      <w:marTop w:val="0"/>
                                                      <w:marBottom w:val="0"/>
                                                      <w:divBdr>
                                                        <w:top w:val="none" w:sz="0" w:space="0" w:color="auto"/>
                                                        <w:left w:val="none" w:sz="0" w:space="0" w:color="auto"/>
                                                        <w:bottom w:val="none" w:sz="0" w:space="0" w:color="auto"/>
                                                        <w:right w:val="none" w:sz="0" w:space="0" w:color="auto"/>
                                                      </w:divBdr>
                                                    </w:div>
                                                  </w:divsChild>
                                                </w:div>
                                                <w:div w:id="1706712327">
                                                  <w:marLeft w:val="0"/>
                                                  <w:marRight w:val="0"/>
                                                  <w:marTop w:val="0"/>
                                                  <w:marBottom w:val="0"/>
                                                  <w:divBdr>
                                                    <w:top w:val="none" w:sz="0" w:space="0" w:color="auto"/>
                                                    <w:left w:val="none" w:sz="0" w:space="0" w:color="auto"/>
                                                    <w:bottom w:val="none" w:sz="0" w:space="0" w:color="auto"/>
                                                    <w:right w:val="none" w:sz="0" w:space="0" w:color="auto"/>
                                                  </w:divBdr>
                                                  <w:divsChild>
                                                    <w:div w:id="1539471131">
                                                      <w:marLeft w:val="0"/>
                                                      <w:marRight w:val="0"/>
                                                      <w:marTop w:val="0"/>
                                                      <w:marBottom w:val="0"/>
                                                      <w:divBdr>
                                                        <w:top w:val="none" w:sz="0" w:space="0" w:color="auto"/>
                                                        <w:left w:val="none" w:sz="0" w:space="0" w:color="auto"/>
                                                        <w:bottom w:val="none" w:sz="0" w:space="0" w:color="auto"/>
                                                        <w:right w:val="none" w:sz="0" w:space="0" w:color="auto"/>
                                                      </w:divBdr>
                                                      <w:divsChild>
                                                        <w:div w:id="1924798856">
                                                          <w:marLeft w:val="0"/>
                                                          <w:marRight w:val="0"/>
                                                          <w:marTop w:val="0"/>
                                                          <w:marBottom w:val="0"/>
                                                          <w:divBdr>
                                                            <w:top w:val="none" w:sz="0" w:space="0" w:color="auto"/>
                                                            <w:left w:val="none" w:sz="0" w:space="0" w:color="auto"/>
                                                            <w:bottom w:val="none" w:sz="0" w:space="0" w:color="auto"/>
                                                            <w:right w:val="none" w:sz="0" w:space="0" w:color="auto"/>
                                                          </w:divBdr>
                                                        </w:div>
                                                        <w:div w:id="2785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51326">
                                              <w:marLeft w:val="0"/>
                                              <w:marRight w:val="0"/>
                                              <w:marTop w:val="0"/>
                                              <w:marBottom w:val="0"/>
                                              <w:divBdr>
                                                <w:top w:val="none" w:sz="0" w:space="0" w:color="auto"/>
                                                <w:left w:val="none" w:sz="0" w:space="0" w:color="auto"/>
                                                <w:bottom w:val="none" w:sz="0" w:space="0" w:color="auto"/>
                                                <w:right w:val="none" w:sz="0" w:space="0" w:color="auto"/>
                                              </w:divBdr>
                                              <w:divsChild>
                                                <w:div w:id="206796614">
                                                  <w:marLeft w:val="0"/>
                                                  <w:marRight w:val="0"/>
                                                  <w:marTop w:val="600"/>
                                                  <w:marBottom w:val="0"/>
                                                  <w:divBdr>
                                                    <w:top w:val="none" w:sz="0" w:space="0" w:color="auto"/>
                                                    <w:left w:val="none" w:sz="0" w:space="0" w:color="auto"/>
                                                    <w:bottom w:val="none" w:sz="0" w:space="0" w:color="auto"/>
                                                    <w:right w:val="none" w:sz="0" w:space="0" w:color="auto"/>
                                                  </w:divBdr>
                                                  <w:divsChild>
                                                    <w:div w:id="1394085439">
                                                      <w:marLeft w:val="0"/>
                                                      <w:marRight w:val="0"/>
                                                      <w:marTop w:val="0"/>
                                                      <w:marBottom w:val="0"/>
                                                      <w:divBdr>
                                                        <w:top w:val="none" w:sz="0" w:space="0" w:color="auto"/>
                                                        <w:left w:val="none" w:sz="0" w:space="0" w:color="auto"/>
                                                        <w:bottom w:val="none" w:sz="0" w:space="0" w:color="auto"/>
                                                        <w:right w:val="none" w:sz="0" w:space="0" w:color="auto"/>
                                                      </w:divBdr>
                                                      <w:divsChild>
                                                        <w:div w:id="1855028722">
                                                          <w:marLeft w:val="0"/>
                                                          <w:marRight w:val="0"/>
                                                          <w:marTop w:val="0"/>
                                                          <w:marBottom w:val="0"/>
                                                          <w:divBdr>
                                                            <w:top w:val="none" w:sz="0" w:space="0" w:color="auto"/>
                                                            <w:left w:val="none" w:sz="0" w:space="0" w:color="auto"/>
                                                            <w:bottom w:val="none" w:sz="0" w:space="0" w:color="auto"/>
                                                            <w:right w:val="none" w:sz="0" w:space="0" w:color="auto"/>
                                                          </w:divBdr>
                                                          <w:divsChild>
                                                            <w:div w:id="1577740295">
                                                              <w:marLeft w:val="0"/>
                                                              <w:marRight w:val="0"/>
                                                              <w:marTop w:val="0"/>
                                                              <w:marBottom w:val="0"/>
                                                              <w:divBdr>
                                                                <w:top w:val="none" w:sz="0" w:space="0" w:color="auto"/>
                                                                <w:left w:val="none" w:sz="0" w:space="0" w:color="auto"/>
                                                                <w:bottom w:val="none" w:sz="0" w:space="0" w:color="auto"/>
                                                                <w:right w:val="none" w:sz="0" w:space="0" w:color="auto"/>
                                                              </w:divBdr>
                                                              <w:divsChild>
                                                                <w:div w:id="477771213">
                                                                  <w:marLeft w:val="0"/>
                                                                  <w:marRight w:val="0"/>
                                                                  <w:marTop w:val="100"/>
                                                                  <w:marBottom w:val="100"/>
                                                                  <w:divBdr>
                                                                    <w:top w:val="none" w:sz="0" w:space="0" w:color="auto"/>
                                                                    <w:left w:val="none" w:sz="0" w:space="0" w:color="auto"/>
                                                                    <w:bottom w:val="none" w:sz="0" w:space="0" w:color="auto"/>
                                                                    <w:right w:val="none" w:sz="0" w:space="0" w:color="auto"/>
                                                                  </w:divBdr>
                                                                </w:div>
                                                                <w:div w:id="14137454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34362670">
                                                  <w:marLeft w:val="0"/>
                                                  <w:marRight w:val="0"/>
                                                  <w:marTop w:val="0"/>
                                                  <w:marBottom w:val="0"/>
                                                  <w:divBdr>
                                                    <w:top w:val="none" w:sz="0" w:space="0" w:color="auto"/>
                                                    <w:left w:val="none" w:sz="0" w:space="0" w:color="auto"/>
                                                    <w:bottom w:val="none" w:sz="0" w:space="0" w:color="auto"/>
                                                    <w:right w:val="none" w:sz="0" w:space="0" w:color="auto"/>
                                                  </w:divBdr>
                                                  <w:divsChild>
                                                    <w:div w:id="379280662">
                                                      <w:marLeft w:val="0"/>
                                                      <w:marRight w:val="0"/>
                                                      <w:marTop w:val="90"/>
                                                      <w:marBottom w:val="90"/>
                                                      <w:divBdr>
                                                        <w:top w:val="none" w:sz="0" w:space="4" w:color="F0C36D"/>
                                                        <w:left w:val="none" w:sz="0" w:space="4" w:color="F0C36D"/>
                                                        <w:bottom w:val="none" w:sz="0" w:space="4" w:color="F0C36D"/>
                                                        <w:right w:val="none" w:sz="0" w:space="4" w:color="F0C36D"/>
                                                      </w:divBdr>
                                                      <w:divsChild>
                                                        <w:div w:id="1688167245">
                                                          <w:marLeft w:val="0"/>
                                                          <w:marRight w:val="0"/>
                                                          <w:marTop w:val="0"/>
                                                          <w:marBottom w:val="0"/>
                                                          <w:divBdr>
                                                            <w:top w:val="none" w:sz="0" w:space="0" w:color="auto"/>
                                                            <w:left w:val="none" w:sz="0" w:space="0" w:color="auto"/>
                                                            <w:bottom w:val="none" w:sz="0" w:space="0" w:color="auto"/>
                                                            <w:right w:val="none" w:sz="0" w:space="0" w:color="auto"/>
                                                          </w:divBdr>
                                                        </w:div>
                                                      </w:divsChild>
                                                    </w:div>
                                                    <w:div w:id="1937319685">
                                                      <w:marLeft w:val="0"/>
                                                      <w:marRight w:val="0"/>
                                                      <w:marTop w:val="0"/>
                                                      <w:marBottom w:val="0"/>
                                                      <w:divBdr>
                                                        <w:top w:val="none" w:sz="0" w:space="0" w:color="auto"/>
                                                        <w:left w:val="none" w:sz="0" w:space="0" w:color="auto"/>
                                                        <w:bottom w:val="none" w:sz="0" w:space="0" w:color="auto"/>
                                                        <w:right w:val="none" w:sz="0" w:space="0" w:color="auto"/>
                                                      </w:divBdr>
                                                      <w:divsChild>
                                                        <w:div w:id="970593751">
                                                          <w:marLeft w:val="0"/>
                                                          <w:marRight w:val="0"/>
                                                          <w:marTop w:val="0"/>
                                                          <w:marBottom w:val="0"/>
                                                          <w:divBdr>
                                                            <w:top w:val="none" w:sz="0" w:space="0" w:color="auto"/>
                                                            <w:left w:val="none" w:sz="0" w:space="0" w:color="auto"/>
                                                            <w:bottom w:val="none" w:sz="0" w:space="0" w:color="auto"/>
                                                            <w:right w:val="none" w:sz="0" w:space="0" w:color="auto"/>
                                                          </w:divBdr>
                                                        </w:div>
                                                        <w:div w:id="15093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3187">
                                  <w:marLeft w:val="0"/>
                                  <w:marRight w:val="0"/>
                                  <w:marTop w:val="0"/>
                                  <w:marBottom w:val="0"/>
                                  <w:divBdr>
                                    <w:top w:val="none" w:sz="0" w:space="0" w:color="auto"/>
                                    <w:left w:val="none" w:sz="0" w:space="0" w:color="auto"/>
                                    <w:bottom w:val="none" w:sz="0" w:space="0" w:color="auto"/>
                                    <w:right w:val="none" w:sz="0" w:space="0" w:color="auto"/>
                                  </w:divBdr>
                                  <w:divsChild>
                                    <w:div w:id="90929119">
                                      <w:marLeft w:val="0"/>
                                      <w:marRight w:val="0"/>
                                      <w:marTop w:val="600"/>
                                      <w:marBottom w:val="0"/>
                                      <w:divBdr>
                                        <w:top w:val="none" w:sz="0" w:space="0" w:color="auto"/>
                                        <w:left w:val="none" w:sz="0" w:space="0" w:color="auto"/>
                                        <w:bottom w:val="none" w:sz="0" w:space="0" w:color="auto"/>
                                        <w:right w:val="none" w:sz="0" w:space="0" w:color="auto"/>
                                      </w:divBdr>
                                      <w:divsChild>
                                        <w:div w:id="437454198">
                                          <w:marLeft w:val="0"/>
                                          <w:marRight w:val="0"/>
                                          <w:marTop w:val="0"/>
                                          <w:marBottom w:val="0"/>
                                          <w:divBdr>
                                            <w:top w:val="none" w:sz="0" w:space="0" w:color="auto"/>
                                            <w:left w:val="none" w:sz="0" w:space="0" w:color="auto"/>
                                            <w:bottom w:val="none" w:sz="0" w:space="0" w:color="auto"/>
                                            <w:right w:val="none" w:sz="0" w:space="0" w:color="auto"/>
                                          </w:divBdr>
                                          <w:divsChild>
                                            <w:div w:id="989020736">
                                              <w:marLeft w:val="0"/>
                                              <w:marRight w:val="0"/>
                                              <w:marTop w:val="0"/>
                                              <w:marBottom w:val="0"/>
                                              <w:divBdr>
                                                <w:top w:val="none" w:sz="0" w:space="0" w:color="auto"/>
                                                <w:left w:val="none" w:sz="0" w:space="0" w:color="auto"/>
                                                <w:bottom w:val="none" w:sz="0" w:space="0" w:color="auto"/>
                                                <w:right w:val="none" w:sz="0" w:space="0" w:color="auto"/>
                                              </w:divBdr>
                                              <w:divsChild>
                                                <w:div w:id="794057082">
                                                  <w:marLeft w:val="0"/>
                                                  <w:marRight w:val="0"/>
                                                  <w:marTop w:val="0"/>
                                                  <w:marBottom w:val="0"/>
                                                  <w:divBdr>
                                                    <w:top w:val="none" w:sz="0" w:space="0" w:color="auto"/>
                                                    <w:left w:val="none" w:sz="0" w:space="0" w:color="auto"/>
                                                    <w:bottom w:val="none" w:sz="0" w:space="0" w:color="auto"/>
                                                    <w:right w:val="none" w:sz="0" w:space="0" w:color="auto"/>
                                                  </w:divBdr>
                                                  <w:divsChild>
                                                    <w:div w:id="5550445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32145522">
                                  <w:marLeft w:val="0"/>
                                  <w:marRight w:val="0"/>
                                  <w:marTop w:val="0"/>
                                  <w:marBottom w:val="0"/>
                                  <w:divBdr>
                                    <w:top w:val="none" w:sz="0" w:space="0" w:color="auto"/>
                                    <w:left w:val="none" w:sz="0" w:space="0" w:color="auto"/>
                                    <w:bottom w:val="none" w:sz="0" w:space="0" w:color="auto"/>
                                    <w:right w:val="none" w:sz="0" w:space="0" w:color="auto"/>
                                  </w:divBdr>
                                  <w:divsChild>
                                    <w:div w:id="2079092711">
                                      <w:marLeft w:val="0"/>
                                      <w:marRight w:val="0"/>
                                      <w:marTop w:val="0"/>
                                      <w:marBottom w:val="0"/>
                                      <w:divBdr>
                                        <w:top w:val="none" w:sz="0" w:space="0" w:color="auto"/>
                                        <w:left w:val="none" w:sz="0" w:space="0" w:color="auto"/>
                                        <w:bottom w:val="single" w:sz="6" w:space="3" w:color="CCCCCC"/>
                                        <w:right w:val="none" w:sz="0" w:space="0" w:color="auto"/>
                                      </w:divBdr>
                                    </w:div>
                                    <w:div w:id="381487125">
                                      <w:marLeft w:val="0"/>
                                      <w:marRight w:val="0"/>
                                      <w:marTop w:val="0"/>
                                      <w:marBottom w:val="0"/>
                                      <w:divBdr>
                                        <w:top w:val="none" w:sz="0" w:space="0" w:color="auto"/>
                                        <w:left w:val="none" w:sz="0" w:space="0" w:color="auto"/>
                                        <w:bottom w:val="none" w:sz="0" w:space="0" w:color="auto"/>
                                        <w:right w:val="none" w:sz="0" w:space="0" w:color="auto"/>
                                      </w:divBdr>
                                      <w:divsChild>
                                        <w:div w:id="175702666">
                                          <w:marLeft w:val="0"/>
                                          <w:marRight w:val="0"/>
                                          <w:marTop w:val="0"/>
                                          <w:marBottom w:val="0"/>
                                          <w:divBdr>
                                            <w:top w:val="none" w:sz="0" w:space="0" w:color="auto"/>
                                            <w:left w:val="none" w:sz="0" w:space="0" w:color="auto"/>
                                            <w:bottom w:val="none" w:sz="0" w:space="0" w:color="auto"/>
                                            <w:right w:val="none" w:sz="0" w:space="0" w:color="auto"/>
                                          </w:divBdr>
                                          <w:divsChild>
                                            <w:div w:id="1679427671">
                                              <w:marLeft w:val="0"/>
                                              <w:marRight w:val="60"/>
                                              <w:marTop w:val="0"/>
                                              <w:marBottom w:val="0"/>
                                              <w:divBdr>
                                                <w:top w:val="none" w:sz="0" w:space="0" w:color="auto"/>
                                                <w:left w:val="none" w:sz="0" w:space="0" w:color="auto"/>
                                                <w:bottom w:val="none" w:sz="0" w:space="0" w:color="auto"/>
                                                <w:right w:val="none" w:sz="0" w:space="0" w:color="auto"/>
                                              </w:divBdr>
                                              <w:divsChild>
                                                <w:div w:id="2134598015">
                                                  <w:marLeft w:val="0"/>
                                                  <w:marRight w:val="0"/>
                                                  <w:marTop w:val="0"/>
                                                  <w:marBottom w:val="0"/>
                                                  <w:divBdr>
                                                    <w:top w:val="none" w:sz="0" w:space="0" w:color="auto"/>
                                                    <w:left w:val="none" w:sz="0" w:space="0" w:color="auto"/>
                                                    <w:bottom w:val="none" w:sz="0" w:space="0" w:color="auto"/>
                                                    <w:right w:val="none" w:sz="0" w:space="0" w:color="auto"/>
                                                  </w:divBdr>
                                                  <w:divsChild>
                                                    <w:div w:id="1316912961">
                                                      <w:marLeft w:val="0"/>
                                                      <w:marRight w:val="0"/>
                                                      <w:marTop w:val="0"/>
                                                      <w:marBottom w:val="0"/>
                                                      <w:divBdr>
                                                        <w:top w:val="none" w:sz="0" w:space="0" w:color="auto"/>
                                                        <w:left w:val="none" w:sz="0" w:space="0" w:color="auto"/>
                                                        <w:bottom w:val="none" w:sz="0" w:space="0" w:color="auto"/>
                                                        <w:right w:val="none" w:sz="0" w:space="0" w:color="auto"/>
                                                      </w:divBdr>
                                                      <w:divsChild>
                                                        <w:div w:id="290550080">
                                                          <w:marLeft w:val="0"/>
                                                          <w:marRight w:val="0"/>
                                                          <w:marTop w:val="0"/>
                                                          <w:marBottom w:val="0"/>
                                                          <w:divBdr>
                                                            <w:top w:val="none" w:sz="0" w:space="0" w:color="auto"/>
                                                            <w:left w:val="none" w:sz="0" w:space="0" w:color="auto"/>
                                                            <w:bottom w:val="none" w:sz="0" w:space="0" w:color="auto"/>
                                                            <w:right w:val="none" w:sz="0" w:space="0" w:color="auto"/>
                                                          </w:divBdr>
                                                          <w:divsChild>
                                                            <w:div w:id="55701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7397">
                                                  <w:marLeft w:val="0"/>
                                                  <w:marRight w:val="0"/>
                                                  <w:marTop w:val="0"/>
                                                  <w:marBottom w:val="0"/>
                                                  <w:divBdr>
                                                    <w:top w:val="none" w:sz="0" w:space="0" w:color="auto"/>
                                                    <w:left w:val="none" w:sz="0" w:space="0" w:color="auto"/>
                                                    <w:bottom w:val="none" w:sz="0" w:space="0" w:color="auto"/>
                                                    <w:right w:val="none" w:sz="0" w:space="0" w:color="auto"/>
                                                  </w:divBdr>
                                                  <w:divsChild>
                                                    <w:div w:id="1028990114">
                                                      <w:marLeft w:val="0"/>
                                                      <w:marRight w:val="0"/>
                                                      <w:marTop w:val="0"/>
                                                      <w:marBottom w:val="0"/>
                                                      <w:divBdr>
                                                        <w:top w:val="none" w:sz="0" w:space="0" w:color="auto"/>
                                                        <w:left w:val="none" w:sz="0" w:space="0" w:color="auto"/>
                                                        <w:bottom w:val="none" w:sz="0" w:space="0" w:color="auto"/>
                                                        <w:right w:val="none" w:sz="0" w:space="0" w:color="auto"/>
                                                      </w:divBdr>
                                                      <w:divsChild>
                                                        <w:div w:id="934946283">
                                                          <w:marLeft w:val="0"/>
                                                          <w:marRight w:val="0"/>
                                                          <w:marTop w:val="0"/>
                                                          <w:marBottom w:val="0"/>
                                                          <w:divBdr>
                                                            <w:top w:val="none" w:sz="0" w:space="0" w:color="auto"/>
                                                            <w:left w:val="none" w:sz="0" w:space="0" w:color="auto"/>
                                                            <w:bottom w:val="none" w:sz="0" w:space="0" w:color="auto"/>
                                                            <w:right w:val="none" w:sz="0" w:space="0" w:color="auto"/>
                                                          </w:divBdr>
                                                          <w:divsChild>
                                                            <w:div w:id="16040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4559">
                                                  <w:marLeft w:val="0"/>
                                                  <w:marRight w:val="0"/>
                                                  <w:marTop w:val="0"/>
                                                  <w:marBottom w:val="0"/>
                                                  <w:divBdr>
                                                    <w:top w:val="none" w:sz="0" w:space="0" w:color="auto"/>
                                                    <w:left w:val="none" w:sz="0" w:space="0" w:color="auto"/>
                                                    <w:bottom w:val="none" w:sz="0" w:space="0" w:color="auto"/>
                                                    <w:right w:val="none" w:sz="0" w:space="0" w:color="auto"/>
                                                  </w:divBdr>
                                                  <w:divsChild>
                                                    <w:div w:id="1532887524">
                                                      <w:marLeft w:val="0"/>
                                                      <w:marRight w:val="0"/>
                                                      <w:marTop w:val="0"/>
                                                      <w:marBottom w:val="0"/>
                                                      <w:divBdr>
                                                        <w:top w:val="none" w:sz="0" w:space="0" w:color="auto"/>
                                                        <w:left w:val="none" w:sz="0" w:space="0" w:color="auto"/>
                                                        <w:bottom w:val="none" w:sz="0" w:space="0" w:color="auto"/>
                                                        <w:right w:val="none" w:sz="0" w:space="0" w:color="auto"/>
                                                      </w:divBdr>
                                                      <w:divsChild>
                                                        <w:div w:id="1280798854">
                                                          <w:marLeft w:val="0"/>
                                                          <w:marRight w:val="0"/>
                                                          <w:marTop w:val="0"/>
                                                          <w:marBottom w:val="0"/>
                                                          <w:divBdr>
                                                            <w:top w:val="none" w:sz="0" w:space="0" w:color="auto"/>
                                                            <w:left w:val="none" w:sz="0" w:space="0" w:color="auto"/>
                                                            <w:bottom w:val="none" w:sz="0" w:space="0" w:color="auto"/>
                                                            <w:right w:val="none" w:sz="0" w:space="0" w:color="auto"/>
                                                          </w:divBdr>
                                                          <w:divsChild>
                                                            <w:div w:id="1324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398425">
                                                  <w:marLeft w:val="0"/>
                                                  <w:marRight w:val="0"/>
                                                  <w:marTop w:val="0"/>
                                                  <w:marBottom w:val="0"/>
                                                  <w:divBdr>
                                                    <w:top w:val="none" w:sz="0" w:space="0" w:color="auto"/>
                                                    <w:left w:val="none" w:sz="0" w:space="0" w:color="auto"/>
                                                    <w:bottom w:val="none" w:sz="0" w:space="0" w:color="auto"/>
                                                    <w:right w:val="none" w:sz="0" w:space="0" w:color="auto"/>
                                                  </w:divBdr>
                                                  <w:divsChild>
                                                    <w:div w:id="1983801678">
                                                      <w:marLeft w:val="0"/>
                                                      <w:marRight w:val="0"/>
                                                      <w:marTop w:val="0"/>
                                                      <w:marBottom w:val="0"/>
                                                      <w:divBdr>
                                                        <w:top w:val="none" w:sz="0" w:space="0" w:color="auto"/>
                                                        <w:left w:val="none" w:sz="0" w:space="0" w:color="auto"/>
                                                        <w:bottom w:val="none" w:sz="0" w:space="0" w:color="auto"/>
                                                        <w:right w:val="none" w:sz="0" w:space="0" w:color="auto"/>
                                                      </w:divBdr>
                                                      <w:divsChild>
                                                        <w:div w:id="7027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4763">
                                          <w:marLeft w:val="0"/>
                                          <w:marRight w:val="0"/>
                                          <w:marTop w:val="0"/>
                                          <w:marBottom w:val="0"/>
                                          <w:divBdr>
                                            <w:top w:val="none" w:sz="0" w:space="0" w:color="auto"/>
                                            <w:left w:val="none" w:sz="0" w:space="0" w:color="auto"/>
                                            <w:bottom w:val="none" w:sz="0" w:space="0" w:color="auto"/>
                                            <w:right w:val="none" w:sz="0" w:space="0" w:color="auto"/>
                                          </w:divBdr>
                                          <w:divsChild>
                                            <w:div w:id="1150705558">
                                              <w:marLeft w:val="60"/>
                                              <w:marRight w:val="0"/>
                                              <w:marTop w:val="0"/>
                                              <w:marBottom w:val="0"/>
                                              <w:divBdr>
                                                <w:top w:val="none" w:sz="0" w:space="0" w:color="auto"/>
                                                <w:left w:val="none" w:sz="0" w:space="0" w:color="auto"/>
                                                <w:bottom w:val="none" w:sz="0" w:space="0" w:color="auto"/>
                                                <w:right w:val="none" w:sz="0" w:space="0" w:color="auto"/>
                                              </w:divBdr>
                                              <w:divsChild>
                                                <w:div w:id="1659075544">
                                                  <w:marLeft w:val="0"/>
                                                  <w:marRight w:val="0"/>
                                                  <w:marTop w:val="0"/>
                                                  <w:marBottom w:val="0"/>
                                                  <w:divBdr>
                                                    <w:top w:val="none" w:sz="0" w:space="0" w:color="auto"/>
                                                    <w:left w:val="none" w:sz="0" w:space="0" w:color="auto"/>
                                                    <w:bottom w:val="none" w:sz="0" w:space="0" w:color="auto"/>
                                                    <w:right w:val="none" w:sz="0" w:space="0" w:color="auto"/>
                                                  </w:divBdr>
                                                  <w:divsChild>
                                                    <w:div w:id="2100446919">
                                                      <w:marLeft w:val="0"/>
                                                      <w:marRight w:val="0"/>
                                                      <w:marTop w:val="0"/>
                                                      <w:marBottom w:val="0"/>
                                                      <w:divBdr>
                                                        <w:top w:val="none" w:sz="0" w:space="0" w:color="auto"/>
                                                        <w:left w:val="none" w:sz="0" w:space="0" w:color="auto"/>
                                                        <w:bottom w:val="none" w:sz="0" w:space="0" w:color="auto"/>
                                                        <w:right w:val="none" w:sz="0" w:space="0" w:color="auto"/>
                                                      </w:divBdr>
                                                      <w:divsChild>
                                                        <w:div w:id="1297295693">
                                                          <w:marLeft w:val="0"/>
                                                          <w:marRight w:val="0"/>
                                                          <w:marTop w:val="0"/>
                                                          <w:marBottom w:val="0"/>
                                                          <w:divBdr>
                                                            <w:top w:val="none" w:sz="0" w:space="0" w:color="auto"/>
                                                            <w:left w:val="none" w:sz="0" w:space="0" w:color="auto"/>
                                                            <w:bottom w:val="none" w:sz="0" w:space="0" w:color="auto"/>
                                                            <w:right w:val="none" w:sz="0" w:space="0" w:color="auto"/>
                                                          </w:divBdr>
                                                          <w:divsChild>
                                                            <w:div w:id="19406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9692860">
              <w:marLeft w:val="0"/>
              <w:marRight w:val="0"/>
              <w:marTop w:val="0"/>
              <w:marBottom w:val="0"/>
              <w:divBdr>
                <w:top w:val="single" w:sz="6" w:space="31" w:color="F0C36D"/>
                <w:left w:val="single" w:sz="6" w:space="31" w:color="F0C36D"/>
                <w:bottom w:val="single" w:sz="6" w:space="31" w:color="F0C36D"/>
                <w:right w:val="single" w:sz="6" w:space="31" w:color="F0C36D"/>
              </w:divBdr>
            </w:div>
            <w:div w:id="1398014455">
              <w:marLeft w:val="0"/>
              <w:marRight w:val="0"/>
              <w:marTop w:val="0"/>
              <w:marBottom w:val="0"/>
              <w:divBdr>
                <w:top w:val="single" w:sz="6" w:space="31" w:color="F0C36D"/>
                <w:left w:val="single" w:sz="6" w:space="31" w:color="F0C36D"/>
                <w:bottom w:val="single" w:sz="6" w:space="31" w:color="F0C36D"/>
                <w:right w:val="single" w:sz="6" w:space="31" w:color="F0C36D"/>
              </w:divBdr>
            </w:div>
            <w:div w:id="1719283371">
              <w:marLeft w:val="0"/>
              <w:marRight w:val="0"/>
              <w:marTop w:val="0"/>
              <w:marBottom w:val="0"/>
              <w:divBdr>
                <w:top w:val="single" w:sz="6" w:space="31" w:color="F0C36D"/>
                <w:left w:val="single" w:sz="6" w:space="31" w:color="F0C36D"/>
                <w:bottom w:val="single" w:sz="6" w:space="31" w:color="F0C36D"/>
                <w:right w:val="single" w:sz="6" w:space="31" w:color="F0C36D"/>
              </w:divBdr>
            </w:div>
            <w:div w:id="1695030747">
              <w:marLeft w:val="0"/>
              <w:marRight w:val="0"/>
              <w:marTop w:val="0"/>
              <w:marBottom w:val="0"/>
              <w:divBdr>
                <w:top w:val="single" w:sz="6" w:space="31" w:color="F0C36D"/>
                <w:left w:val="single" w:sz="6" w:space="31" w:color="F0C36D"/>
                <w:bottom w:val="single" w:sz="6" w:space="31" w:color="F0C36D"/>
                <w:right w:val="single" w:sz="6" w:space="31" w:color="F0C36D"/>
              </w:divBdr>
            </w:div>
            <w:div w:id="1484810703">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413089273">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35532401">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581989680">
      <w:bodyDiv w:val="1"/>
      <w:marLeft w:val="0"/>
      <w:marRight w:val="0"/>
      <w:marTop w:val="0"/>
      <w:marBottom w:val="0"/>
      <w:divBdr>
        <w:top w:val="none" w:sz="0" w:space="0" w:color="auto"/>
        <w:left w:val="none" w:sz="0" w:space="0" w:color="auto"/>
        <w:bottom w:val="none" w:sz="0" w:space="0" w:color="auto"/>
        <w:right w:val="none" w:sz="0" w:space="0" w:color="auto"/>
      </w:divBdr>
    </w:div>
    <w:div w:id="161404618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29763030">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5664763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12887640">
      <w:bodyDiv w:val="1"/>
      <w:marLeft w:val="0"/>
      <w:marRight w:val="0"/>
      <w:marTop w:val="0"/>
      <w:marBottom w:val="0"/>
      <w:divBdr>
        <w:top w:val="none" w:sz="0" w:space="0" w:color="auto"/>
        <w:left w:val="none" w:sz="0" w:space="0" w:color="auto"/>
        <w:bottom w:val="none" w:sz="0" w:space="0" w:color="auto"/>
        <w:right w:val="none" w:sz="0" w:space="0" w:color="auto"/>
      </w:divBdr>
      <w:divsChild>
        <w:div w:id="1223325220">
          <w:marLeft w:val="0"/>
          <w:marRight w:val="0"/>
          <w:marTop w:val="0"/>
          <w:marBottom w:val="0"/>
          <w:divBdr>
            <w:top w:val="none" w:sz="0" w:space="0" w:color="auto"/>
            <w:left w:val="none" w:sz="0" w:space="0" w:color="auto"/>
            <w:bottom w:val="none" w:sz="0" w:space="0" w:color="auto"/>
            <w:right w:val="none" w:sz="0" w:space="0" w:color="auto"/>
          </w:divBdr>
          <w:divsChild>
            <w:div w:id="1354573455">
              <w:marLeft w:val="0"/>
              <w:marRight w:val="0"/>
              <w:marTop w:val="0"/>
              <w:marBottom w:val="0"/>
              <w:divBdr>
                <w:top w:val="none" w:sz="0" w:space="0" w:color="auto"/>
                <w:left w:val="none" w:sz="0" w:space="0" w:color="auto"/>
                <w:bottom w:val="none" w:sz="0" w:space="0" w:color="auto"/>
                <w:right w:val="none" w:sz="0" w:space="0" w:color="auto"/>
              </w:divBdr>
              <w:divsChild>
                <w:div w:id="1347093680">
                  <w:marLeft w:val="0"/>
                  <w:marRight w:val="0"/>
                  <w:marTop w:val="0"/>
                  <w:marBottom w:val="0"/>
                  <w:divBdr>
                    <w:top w:val="none" w:sz="0" w:space="0" w:color="auto"/>
                    <w:left w:val="none" w:sz="0" w:space="0" w:color="auto"/>
                    <w:bottom w:val="none" w:sz="0" w:space="0" w:color="auto"/>
                    <w:right w:val="none" w:sz="0" w:space="0" w:color="auto"/>
                  </w:divBdr>
                  <w:divsChild>
                    <w:div w:id="2027435854">
                      <w:marLeft w:val="0"/>
                      <w:marRight w:val="0"/>
                      <w:marTop w:val="0"/>
                      <w:marBottom w:val="0"/>
                      <w:divBdr>
                        <w:top w:val="none" w:sz="0" w:space="0" w:color="auto"/>
                        <w:left w:val="none" w:sz="0" w:space="0" w:color="auto"/>
                        <w:bottom w:val="none" w:sz="0" w:space="0" w:color="auto"/>
                        <w:right w:val="none" w:sz="0" w:space="0" w:color="auto"/>
                      </w:divBdr>
                      <w:divsChild>
                        <w:div w:id="596450603">
                          <w:marLeft w:val="0"/>
                          <w:marRight w:val="0"/>
                          <w:marTop w:val="0"/>
                          <w:marBottom w:val="0"/>
                          <w:divBdr>
                            <w:top w:val="none" w:sz="0" w:space="0" w:color="auto"/>
                            <w:left w:val="none" w:sz="0" w:space="0" w:color="auto"/>
                            <w:bottom w:val="none" w:sz="0" w:space="0" w:color="auto"/>
                            <w:right w:val="none" w:sz="0" w:space="0" w:color="auto"/>
                          </w:divBdr>
                          <w:divsChild>
                            <w:div w:id="2112969675">
                              <w:marLeft w:val="0"/>
                              <w:marRight w:val="0"/>
                              <w:marTop w:val="0"/>
                              <w:marBottom w:val="0"/>
                              <w:divBdr>
                                <w:top w:val="none" w:sz="0" w:space="0" w:color="auto"/>
                                <w:left w:val="none" w:sz="0" w:space="0" w:color="auto"/>
                                <w:bottom w:val="none" w:sz="0" w:space="0" w:color="auto"/>
                                <w:right w:val="none" w:sz="0" w:space="0" w:color="auto"/>
                              </w:divBdr>
                              <w:divsChild>
                                <w:div w:id="866022875">
                                  <w:marLeft w:val="0"/>
                                  <w:marRight w:val="0"/>
                                  <w:marTop w:val="0"/>
                                  <w:marBottom w:val="0"/>
                                  <w:divBdr>
                                    <w:top w:val="none" w:sz="0" w:space="0" w:color="auto"/>
                                    <w:left w:val="none" w:sz="0" w:space="0" w:color="auto"/>
                                    <w:bottom w:val="none" w:sz="0" w:space="0" w:color="auto"/>
                                    <w:right w:val="none" w:sz="0" w:space="0" w:color="auto"/>
                                  </w:divBdr>
                                  <w:divsChild>
                                    <w:div w:id="1732582603">
                                      <w:marLeft w:val="60"/>
                                      <w:marRight w:val="0"/>
                                      <w:marTop w:val="0"/>
                                      <w:marBottom w:val="0"/>
                                      <w:divBdr>
                                        <w:top w:val="none" w:sz="0" w:space="0" w:color="auto"/>
                                        <w:left w:val="none" w:sz="0" w:space="0" w:color="auto"/>
                                        <w:bottom w:val="none" w:sz="0" w:space="0" w:color="auto"/>
                                        <w:right w:val="none" w:sz="0" w:space="0" w:color="auto"/>
                                      </w:divBdr>
                                      <w:divsChild>
                                        <w:div w:id="216477809">
                                          <w:marLeft w:val="0"/>
                                          <w:marRight w:val="0"/>
                                          <w:marTop w:val="0"/>
                                          <w:marBottom w:val="0"/>
                                          <w:divBdr>
                                            <w:top w:val="none" w:sz="0" w:space="0" w:color="auto"/>
                                            <w:left w:val="none" w:sz="0" w:space="0" w:color="auto"/>
                                            <w:bottom w:val="none" w:sz="0" w:space="0" w:color="auto"/>
                                            <w:right w:val="none" w:sz="0" w:space="0" w:color="auto"/>
                                          </w:divBdr>
                                          <w:divsChild>
                                            <w:div w:id="2054037980">
                                              <w:marLeft w:val="0"/>
                                              <w:marRight w:val="0"/>
                                              <w:marTop w:val="0"/>
                                              <w:marBottom w:val="120"/>
                                              <w:divBdr>
                                                <w:top w:val="single" w:sz="6" w:space="0" w:color="F5F5F5"/>
                                                <w:left w:val="single" w:sz="6" w:space="0" w:color="F5F5F5"/>
                                                <w:bottom w:val="single" w:sz="6" w:space="0" w:color="F5F5F5"/>
                                                <w:right w:val="single" w:sz="6" w:space="0" w:color="F5F5F5"/>
                                              </w:divBdr>
                                              <w:divsChild>
                                                <w:div w:id="1260407809">
                                                  <w:marLeft w:val="0"/>
                                                  <w:marRight w:val="0"/>
                                                  <w:marTop w:val="0"/>
                                                  <w:marBottom w:val="0"/>
                                                  <w:divBdr>
                                                    <w:top w:val="none" w:sz="0" w:space="0" w:color="auto"/>
                                                    <w:left w:val="none" w:sz="0" w:space="0" w:color="auto"/>
                                                    <w:bottom w:val="none" w:sz="0" w:space="0" w:color="auto"/>
                                                    <w:right w:val="none" w:sz="0" w:space="0" w:color="auto"/>
                                                  </w:divBdr>
                                                  <w:divsChild>
                                                    <w:div w:id="117064624">
                                                      <w:marLeft w:val="0"/>
                                                      <w:marRight w:val="0"/>
                                                      <w:marTop w:val="0"/>
                                                      <w:marBottom w:val="0"/>
                                                      <w:divBdr>
                                                        <w:top w:val="none" w:sz="0" w:space="0" w:color="auto"/>
                                                        <w:left w:val="none" w:sz="0" w:space="0" w:color="auto"/>
                                                        <w:bottom w:val="none" w:sz="0" w:space="0" w:color="auto"/>
                                                        <w:right w:val="none" w:sz="0" w:space="0" w:color="auto"/>
                                                      </w:divBdr>
                                                    </w:div>
                                                  </w:divsChild>
                                                </w:div>
                                                <w:div w:id="1691101944">
                                                  <w:marLeft w:val="0"/>
                                                  <w:marRight w:val="0"/>
                                                  <w:marTop w:val="0"/>
                                                  <w:marBottom w:val="0"/>
                                                  <w:divBdr>
                                                    <w:top w:val="none" w:sz="0" w:space="0" w:color="auto"/>
                                                    <w:left w:val="none" w:sz="0" w:space="0" w:color="auto"/>
                                                    <w:bottom w:val="none" w:sz="0" w:space="0" w:color="auto"/>
                                                    <w:right w:val="none" w:sz="0" w:space="0" w:color="auto"/>
                                                  </w:divBdr>
                                                  <w:divsChild>
                                                    <w:div w:id="1542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00379">
      <w:bodyDiv w:val="1"/>
      <w:marLeft w:val="0"/>
      <w:marRight w:val="0"/>
      <w:marTop w:val="0"/>
      <w:marBottom w:val="0"/>
      <w:divBdr>
        <w:top w:val="none" w:sz="0" w:space="0" w:color="auto"/>
        <w:left w:val="none" w:sz="0" w:space="0" w:color="auto"/>
        <w:bottom w:val="none" w:sz="0" w:space="0" w:color="auto"/>
        <w:right w:val="none" w:sz="0" w:space="0" w:color="auto"/>
      </w:divBdr>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13792937">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 w:id="209473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D7A40-4160-4002-86F2-4C7CDE67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70</TotalTime>
  <Pages>1</Pages>
  <Words>2565</Words>
  <Characters>14112</Characters>
  <Application>Microsoft Office Word</Application>
  <DocSecurity>0</DocSecurity>
  <Lines>117</Lines>
  <Paragraphs>33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4</cp:revision>
  <cp:lastPrinted>2016-10-28T12:54:00Z</cp:lastPrinted>
  <dcterms:created xsi:type="dcterms:W3CDTF">2018-03-29T12:02:00Z</dcterms:created>
  <dcterms:modified xsi:type="dcterms:W3CDTF">2018-03-29T13:17:00Z</dcterms:modified>
</cp:coreProperties>
</file>