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22" w:rsidRPr="00791EB6" w:rsidRDefault="00742D22" w:rsidP="00D962D2">
      <w:pPr>
        <w:spacing w:before="120" w:after="0" w:line="240" w:lineRule="auto"/>
        <w:rPr>
          <w:rFonts w:ascii="FlandersArtSans-Medium" w:hAnsi="FlandersArtSans-Medium"/>
          <w:b/>
          <w:sz w:val="36"/>
          <w:szCs w:val="36"/>
          <w:lang w:val="fr-BE"/>
        </w:rPr>
      </w:pPr>
      <w:r w:rsidRPr="003F6FA9">
        <w:rPr>
          <w:rFonts w:ascii="Flanders Art Sans Medium" w:hAnsi="Flanders Art Sans Medium"/>
          <w:noProof/>
          <w:lang w:eastAsia="nl-BE"/>
        </w:rPr>
        <w:drawing>
          <wp:anchor distT="0" distB="0" distL="114300" distR="114300" simplePos="0" relativeHeight="251658240" behindDoc="0" locked="0" layoutInCell="1" allowOverlap="1" wp14:anchorId="243743B7" wp14:editId="772D89D6">
            <wp:simplePos x="0" y="0"/>
            <wp:positionH relativeFrom="column">
              <wp:align>left</wp:align>
            </wp:positionH>
            <wp:positionV relativeFrom="paragraph">
              <wp:align>top</wp:align>
            </wp:positionV>
            <wp:extent cx="3212465" cy="660400"/>
            <wp:effectExtent l="0" t="0" r="0" b="0"/>
            <wp:wrapSquare wrapText="bothSides"/>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3212465" cy="660400"/>
                    </a:xfrm>
                    <a:prstGeom prst="rect">
                      <a:avLst/>
                    </a:prstGeom>
                    <a:noFill/>
                    <a:ln>
                      <a:noFill/>
                    </a:ln>
                  </pic:spPr>
                </pic:pic>
              </a:graphicData>
            </a:graphic>
          </wp:anchor>
        </w:drawing>
      </w:r>
      <w:r w:rsidR="00D962D2">
        <w:rPr>
          <w:rFonts w:ascii="FlandersArtSans-Regular" w:hAnsi="FlandersArtSans-Regular"/>
        </w:rPr>
        <w:br w:type="textWrapping" w:clear="all"/>
      </w:r>
      <w:r w:rsidRPr="00791EB6">
        <w:rPr>
          <w:rFonts w:ascii="FlandersArtSans-Medium" w:hAnsi="FlandersArtSans-Medium"/>
          <w:sz w:val="36"/>
          <w:szCs w:val="36"/>
          <w:lang w:val="fr-BE"/>
        </w:rPr>
        <w:t>VERSLAG</w:t>
      </w:r>
      <w:r w:rsidR="00AE3643">
        <w:rPr>
          <w:rFonts w:ascii="FlandersArtSans-Medium" w:hAnsi="FlandersArtSans-Medium"/>
          <w:sz w:val="36"/>
          <w:szCs w:val="36"/>
          <w:lang w:val="fr-BE"/>
        </w:rPr>
        <w:t xml:space="preserve"> </w:t>
      </w:r>
    </w:p>
    <w:p w:rsidR="00742D22" w:rsidRPr="009556D6" w:rsidRDefault="00742D22" w:rsidP="00742D22">
      <w:pPr>
        <w:spacing w:after="0" w:line="240" w:lineRule="auto"/>
        <w:rPr>
          <w:rFonts w:ascii="FlandersArtSans-Regular" w:hAnsi="FlandersArtSans-Regular"/>
          <w:sz w:val="16"/>
          <w:szCs w:val="16"/>
        </w:rPr>
      </w:pPr>
      <w:r w:rsidRPr="009556D6">
        <w:rPr>
          <w:rFonts w:ascii="FlandersArtSans-Regular" w:hAnsi="FlandersArtSans-Regula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gridCol w:w="316"/>
      </w:tblGrid>
      <w:tr w:rsidR="00742D22" w:rsidRPr="009556D6" w:rsidTr="00B174DC">
        <w:trPr>
          <w:trHeight w:val="770"/>
        </w:trPr>
        <w:tc>
          <w:tcPr>
            <w:tcW w:w="9820" w:type="dxa"/>
          </w:tcPr>
          <w:p w:rsidR="00742D22" w:rsidRPr="009556D6" w:rsidRDefault="00742D22" w:rsidP="00BC3425">
            <w:pPr>
              <w:spacing w:after="20"/>
              <w:rPr>
                <w:rFonts w:ascii="FlandersArtSans-Regular" w:hAnsi="FlandersArtSans-Regular"/>
              </w:rPr>
            </w:pPr>
            <w:r>
              <w:rPr>
                <w:rFonts w:ascii="FlandersArtSans-Regular" w:hAnsi="FlandersArtSans-Regular"/>
              </w:rPr>
              <w:t>voorzitter</w:t>
            </w:r>
            <w:r w:rsidRPr="009556D6">
              <w:rPr>
                <w:rFonts w:ascii="FlandersArtSans-Regular" w:hAnsi="FlandersArtSans-Regular"/>
              </w:rPr>
              <w:t xml:space="preserve">: </w:t>
            </w:r>
            <w:r w:rsidR="00F80D45">
              <w:rPr>
                <w:rFonts w:ascii="FlandersArtSans-Regular" w:hAnsi="FlandersArtSans-Regular"/>
              </w:rPr>
              <w:t>EU-Commissie</w:t>
            </w:r>
            <w:r w:rsidR="00573B87">
              <w:rPr>
                <w:rFonts w:ascii="FlandersArtSans-Regular" w:hAnsi="FlandersArtSans-Regular"/>
              </w:rPr>
              <w:t xml:space="preserve"> – AGRI G</w:t>
            </w:r>
            <w:r w:rsidR="00C76E37">
              <w:rPr>
                <w:rFonts w:ascii="FlandersArtSans-Regular" w:hAnsi="FlandersArtSans-Regular"/>
              </w:rPr>
              <w:t>4</w:t>
            </w:r>
          </w:p>
          <w:p w:rsidR="00CB7C2E" w:rsidRDefault="00742D22" w:rsidP="00CB7C2E">
            <w:pPr>
              <w:spacing w:after="20"/>
              <w:rPr>
                <w:rFonts w:ascii="FlandersArtSans-Regular" w:hAnsi="FlandersArtSans-Regular"/>
              </w:rPr>
            </w:pPr>
            <w:r>
              <w:rPr>
                <w:rFonts w:ascii="FlandersArtSans-Regular" w:hAnsi="FlandersArtSans-Regular"/>
              </w:rPr>
              <w:t>verslaggever</w:t>
            </w:r>
            <w:r w:rsidRPr="00563E76">
              <w:rPr>
                <w:rFonts w:ascii="FlandersArtSans-Regular" w:hAnsi="FlandersArtSans-Regular"/>
              </w:rPr>
              <w:t xml:space="preserve">: </w:t>
            </w:r>
            <w:r w:rsidR="00573B87">
              <w:rPr>
                <w:rFonts w:ascii="FlandersArtSans-Regular" w:hAnsi="FlandersArtSans-Regular"/>
              </w:rPr>
              <w:t>Jan Hostens</w:t>
            </w:r>
            <w:r w:rsidR="00351D04">
              <w:rPr>
                <w:rFonts w:ascii="FlandersArtSans-Regular" w:hAnsi="FlandersArtSans-Regular"/>
              </w:rPr>
              <w:t xml:space="preserve"> (VL)</w:t>
            </w:r>
            <w:r w:rsidR="00657EAF">
              <w:rPr>
                <w:rFonts w:ascii="FlandersArtSans-Regular" w:hAnsi="FlandersArtSans-Regular"/>
              </w:rPr>
              <w:t xml:space="preserve">, Danièle </w:t>
            </w:r>
            <w:proofErr w:type="spellStart"/>
            <w:r w:rsidR="00657EAF">
              <w:rPr>
                <w:rFonts w:ascii="FlandersArtSans-Regular" w:hAnsi="FlandersArtSans-Regular"/>
              </w:rPr>
              <w:t>Haine</w:t>
            </w:r>
            <w:proofErr w:type="spellEnd"/>
            <w:r w:rsidR="00657EAF">
              <w:rPr>
                <w:rFonts w:ascii="FlandersArtSans-Regular" w:hAnsi="FlandersArtSans-Regular"/>
              </w:rPr>
              <w:t xml:space="preserve"> (WL)</w:t>
            </w:r>
            <w:r w:rsidR="00351D04">
              <w:rPr>
                <w:rFonts w:ascii="FlandersArtSans-Regular" w:hAnsi="FlandersArtSans-Regular"/>
              </w:rPr>
              <w:t xml:space="preserve"> </w:t>
            </w:r>
          </w:p>
          <w:p w:rsidR="00B174DC" w:rsidRPr="009556D6" w:rsidRDefault="00D962D2" w:rsidP="0032502C">
            <w:pPr>
              <w:spacing w:after="20"/>
              <w:rPr>
                <w:rFonts w:ascii="FlandersArtSans-Regular" w:hAnsi="FlandersArtSans-Regular"/>
              </w:rPr>
            </w:pPr>
            <w:r>
              <w:rPr>
                <w:rFonts w:ascii="FlandersArtSans-Regular" w:hAnsi="FlandersArtSans-Regular"/>
              </w:rPr>
              <w:t>o</w:t>
            </w:r>
            <w:r w:rsidR="00B174DC">
              <w:rPr>
                <w:rFonts w:ascii="FlandersArtSans-Regular" w:hAnsi="FlandersArtSans-Regular"/>
              </w:rPr>
              <w:t>nde</w:t>
            </w:r>
            <w:r w:rsidR="00F80D45">
              <w:rPr>
                <w:rFonts w:ascii="FlandersArtSans-Regular" w:hAnsi="FlandersArtSans-Regular"/>
              </w:rPr>
              <w:t xml:space="preserve">rwerp: BC </w:t>
            </w:r>
            <w:r w:rsidR="00351D04">
              <w:rPr>
                <w:rFonts w:ascii="FlandersArtSans-Regular" w:hAnsi="FlandersArtSans-Regular"/>
              </w:rPr>
              <w:t>suiker</w:t>
            </w:r>
            <w:r w:rsidR="00F80D45">
              <w:rPr>
                <w:rFonts w:ascii="FlandersArtSans-Regular" w:hAnsi="FlandersArtSans-Regular"/>
              </w:rPr>
              <w:t xml:space="preserve"> van </w:t>
            </w:r>
            <w:r w:rsidR="00193E92">
              <w:rPr>
                <w:rFonts w:ascii="FlandersArtSans-Regular" w:hAnsi="FlandersArtSans-Regular"/>
              </w:rPr>
              <w:t>30/03</w:t>
            </w:r>
            <w:r w:rsidR="00D04D62">
              <w:rPr>
                <w:rFonts w:ascii="FlandersArtSans-Regular" w:hAnsi="FlandersArtSans-Regular"/>
              </w:rPr>
              <w:t>/2017</w:t>
            </w:r>
          </w:p>
        </w:tc>
        <w:tc>
          <w:tcPr>
            <w:tcW w:w="316" w:type="dxa"/>
          </w:tcPr>
          <w:p w:rsidR="00742D22" w:rsidRPr="009556D6" w:rsidRDefault="00742D22" w:rsidP="00BC3425">
            <w:pPr>
              <w:spacing w:after="20"/>
              <w:rPr>
                <w:rFonts w:ascii="FlandersArtSans-Regular" w:hAnsi="FlandersArtSans-Regular"/>
              </w:rPr>
            </w:pPr>
          </w:p>
        </w:tc>
      </w:tr>
    </w:tbl>
    <w:p w:rsidR="00742D22" w:rsidRPr="009556D6" w:rsidRDefault="00742D22" w:rsidP="00742D22">
      <w:pPr>
        <w:spacing w:after="0" w:line="240" w:lineRule="auto"/>
        <w:rPr>
          <w:rFonts w:ascii="FlandersArtSans-Regular" w:hAnsi="FlandersArtSans-Regular"/>
          <w:sz w:val="16"/>
          <w:szCs w:val="16"/>
        </w:rPr>
        <w:sectPr w:rsidR="00742D22" w:rsidRPr="009556D6" w:rsidSect="00BC3425">
          <w:footerReference w:type="default" r:id="rId10"/>
          <w:footerReference w:type="first" r:id="rId11"/>
          <w:pgSz w:w="11906" w:h="16838"/>
          <w:pgMar w:top="851" w:right="851" w:bottom="618" w:left="1134" w:header="709" w:footer="709" w:gutter="0"/>
          <w:cols w:space="708"/>
          <w:titlePg/>
          <w:docGrid w:linePitch="360"/>
        </w:sectPr>
      </w:pPr>
      <w:r w:rsidRPr="009556D6">
        <w:rPr>
          <w:rFonts w:ascii="FlandersArtSans-Regular" w:hAnsi="FlandersArtSans-Regular"/>
          <w:sz w:val="16"/>
          <w:szCs w:val="16"/>
        </w:rPr>
        <w:t>//////////////////////////////////////////////////////////////////////////////////////////////////////////////////////////////////</w:t>
      </w:r>
    </w:p>
    <w:p w:rsidR="00573B87" w:rsidRDefault="00FC6F53" w:rsidP="004C4B85">
      <w:pPr>
        <w:pStyle w:val="Kop1"/>
        <w:numPr>
          <w:ilvl w:val="1"/>
          <w:numId w:val="11"/>
        </w:numPr>
        <w:spacing w:before="300" w:after="180" w:line="320" w:lineRule="exact"/>
        <w:ind w:hanging="765"/>
        <w:contextualSpacing w:val="0"/>
        <w:rPr>
          <w:sz w:val="28"/>
        </w:rPr>
      </w:pPr>
      <w:bookmarkStart w:id="0" w:name="_Toc336329442"/>
      <w:bookmarkStart w:id="1" w:name="_Toc302050451"/>
      <w:r>
        <w:rPr>
          <w:sz w:val="28"/>
        </w:rPr>
        <w:lastRenderedPageBreak/>
        <w:t xml:space="preserve">ontwerp commissie toepassingsverordeningg ter wijziging van Verordening (EC) 891/2009 </w:t>
      </w:r>
      <w:r w:rsidR="00DC06F8">
        <w:rPr>
          <w:sz w:val="28"/>
        </w:rPr>
        <w:t>openstellen</w:t>
      </w:r>
      <w:r>
        <w:rPr>
          <w:sz w:val="28"/>
        </w:rPr>
        <w:t xml:space="preserve"> van bepaalde Europese tariefcontingenten in de suikersector</w:t>
      </w:r>
    </w:p>
    <w:bookmarkStart w:id="2" w:name="_MON_1552285506"/>
    <w:bookmarkEnd w:id="2"/>
    <w:p w:rsidR="003B1191" w:rsidRPr="003B1191" w:rsidRDefault="00AF42EF" w:rsidP="003B1191">
      <w:pPr>
        <w:ind w:left="3540"/>
      </w:pPr>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12" o:title=""/>
          </v:shape>
          <o:OLEObject Type="Embed" ProgID="Word.Document.8" ShapeID="_x0000_i1025" DrawAspect="Icon" ObjectID="_1552813357" r:id="rId13">
            <o:FieldCodes>\s</o:FieldCodes>
          </o:OLEObject>
        </w:object>
      </w:r>
      <w:bookmarkStart w:id="3" w:name="_GoBack"/>
      <w:bookmarkEnd w:id="3"/>
    </w:p>
    <w:p w:rsidR="00573B87" w:rsidRPr="00573B87" w:rsidRDefault="00573B87" w:rsidP="00573B87">
      <w:r>
        <w:t>De stemming was unaniem positief (geen negatieve stem of onthouding).</w:t>
      </w:r>
    </w:p>
    <w:p w:rsidR="00822B5E" w:rsidRDefault="00093146" w:rsidP="00093146">
      <w:pPr>
        <w:pStyle w:val="Kop1"/>
        <w:spacing w:before="300" w:after="180" w:line="320" w:lineRule="exact"/>
        <w:ind w:left="187"/>
        <w:contextualSpacing w:val="0"/>
        <w:rPr>
          <w:sz w:val="28"/>
        </w:rPr>
      </w:pPr>
      <w:r>
        <w:rPr>
          <w:sz w:val="28"/>
        </w:rPr>
        <w:t>2.1.</w:t>
      </w:r>
      <w:r>
        <w:rPr>
          <w:sz w:val="28"/>
        </w:rPr>
        <w:tab/>
      </w:r>
      <w:r w:rsidR="00822B5E" w:rsidRPr="00266D19">
        <w:rPr>
          <w:sz w:val="28"/>
        </w:rPr>
        <w:t>Marktsituatie (wereld+eu)</w:t>
      </w:r>
      <w:bookmarkEnd w:id="0"/>
    </w:p>
    <w:p w:rsidR="003B1191" w:rsidRDefault="00AF42EF" w:rsidP="00AF42EF">
      <w:pPr>
        <w:tabs>
          <w:tab w:val="left" w:pos="6480"/>
        </w:tabs>
      </w:pPr>
      <w:r>
        <w:tab/>
      </w:r>
    </w:p>
    <w:p w:rsidR="00AF42EF" w:rsidRDefault="00AF42EF" w:rsidP="00AF42EF">
      <w:pPr>
        <w:ind w:left="540" w:hanging="900"/>
        <w:jc w:val="center"/>
      </w:pPr>
      <w:r>
        <w:object w:dxaOrig="1551" w:dyaOrig="991">
          <v:shape id="_x0000_i1026" type="#_x0000_t75" style="width:77.45pt;height:49.6pt" o:ole="">
            <v:imagedata r:id="rId14" o:title=""/>
          </v:shape>
          <o:OLEObject Type="Embed" ProgID="AcroExch.Document.DC" ShapeID="_x0000_i1026" DrawAspect="Icon" ObjectID="_1552813358" r:id="rId15"/>
        </w:object>
      </w:r>
      <w:r>
        <w:object w:dxaOrig="1551" w:dyaOrig="991">
          <v:shape id="_x0000_i1027" type="#_x0000_t75" style="width:77.45pt;height:49.6pt" o:ole="">
            <v:imagedata r:id="rId16" o:title=""/>
          </v:shape>
          <o:OLEObject Type="Embed" ProgID="AcroExch.Document.DC" ShapeID="_x0000_i1027" DrawAspect="Icon" ObjectID="_1552813359" r:id="rId17"/>
        </w:object>
      </w:r>
      <w:r>
        <w:object w:dxaOrig="1551" w:dyaOrig="991">
          <v:shape id="_x0000_i1028" type="#_x0000_t75" style="width:77.45pt;height:49.6pt" o:ole="">
            <v:imagedata r:id="rId18" o:title=""/>
          </v:shape>
          <o:OLEObject Type="Embed" ProgID="AcroExch.Document.DC" ShapeID="_x0000_i1028" DrawAspect="Icon" ObjectID="_1552813360" r:id="rId19"/>
        </w:object>
      </w:r>
      <w:r>
        <w:object w:dxaOrig="1551" w:dyaOrig="991">
          <v:shape id="_x0000_i1029" type="#_x0000_t75" style="width:77.45pt;height:49.6pt" o:ole="">
            <v:imagedata r:id="rId20" o:title=""/>
          </v:shape>
          <o:OLEObject Type="Embed" ProgID="AcroExch.Document.DC" ShapeID="_x0000_i1029" DrawAspect="Icon" ObjectID="_1552813361" r:id="rId21"/>
        </w:object>
      </w:r>
      <w:r>
        <w:object w:dxaOrig="1551" w:dyaOrig="991">
          <v:shape id="_x0000_i1030" type="#_x0000_t75" style="width:77.45pt;height:49.6pt" o:ole="">
            <v:imagedata r:id="rId22" o:title=""/>
          </v:shape>
          <o:OLEObject Type="Embed" ProgID="AcroExch.Document.DC" ShapeID="_x0000_i1030" DrawAspect="Icon" ObjectID="_1552813362" r:id="rId23"/>
        </w:object>
      </w:r>
    </w:p>
    <w:p w:rsidR="00822B5E" w:rsidRPr="00B22292" w:rsidRDefault="00093146" w:rsidP="00B22292">
      <w:pPr>
        <w:pStyle w:val="Kop2"/>
        <w:numPr>
          <w:ilvl w:val="0"/>
          <w:numId w:val="0"/>
        </w:numPr>
        <w:spacing w:before="300" w:after="180" w:line="240" w:lineRule="exact"/>
        <w:ind w:left="470"/>
        <w:contextualSpacing w:val="0"/>
        <w:rPr>
          <w:b/>
          <w:sz w:val="24"/>
          <w:szCs w:val="24"/>
          <w:u w:val="single"/>
        </w:rPr>
      </w:pPr>
      <w:bookmarkStart w:id="4" w:name="_Toc336329443"/>
      <w:r>
        <w:rPr>
          <w:b/>
          <w:sz w:val="24"/>
          <w:szCs w:val="24"/>
          <w:u w:val="single"/>
        </w:rPr>
        <w:t>2</w:t>
      </w:r>
      <w:r w:rsidR="00B22292" w:rsidRPr="00B22292">
        <w:rPr>
          <w:b/>
          <w:sz w:val="24"/>
          <w:szCs w:val="24"/>
          <w:u w:val="single"/>
        </w:rPr>
        <w:t>.2.1.</w:t>
      </w:r>
      <w:r w:rsidR="00D61189">
        <w:rPr>
          <w:b/>
          <w:sz w:val="24"/>
          <w:szCs w:val="24"/>
          <w:u w:val="single"/>
        </w:rPr>
        <w:t xml:space="preserve">  </w:t>
      </w:r>
      <w:r w:rsidR="00822B5E" w:rsidRPr="00B22292">
        <w:rPr>
          <w:b/>
          <w:sz w:val="24"/>
          <w:szCs w:val="24"/>
          <w:u w:val="single"/>
        </w:rPr>
        <w:t>Wereldmarktprijzen</w:t>
      </w:r>
      <w:bookmarkEnd w:id="4"/>
    </w:p>
    <w:p w:rsidR="00822B5E" w:rsidRPr="002A27EA" w:rsidRDefault="00822B5E" w:rsidP="00EA443F">
      <w:pPr>
        <w:ind w:left="142"/>
        <w:contextualSpacing/>
        <w:jc w:val="both"/>
      </w:pPr>
      <w:r w:rsidRPr="002A27EA">
        <w:t xml:space="preserve">- Witte suikerprijs (Londen nr. 5- termijncontracten) op </w:t>
      </w:r>
      <w:r w:rsidR="00FC6F53">
        <w:t>27/03</w:t>
      </w:r>
      <w:r w:rsidR="003C1229" w:rsidRPr="002A27EA">
        <w:t>/2017</w:t>
      </w:r>
      <w:r w:rsidR="0009133B" w:rsidRPr="002A27EA">
        <w:t xml:space="preserve"> </w:t>
      </w:r>
      <w:r w:rsidRPr="002A27EA">
        <w:t xml:space="preserve">= </w:t>
      </w:r>
      <w:r w:rsidR="00BC5E23">
        <w:t>498 dollar/</w:t>
      </w:r>
      <w:r w:rsidRPr="002A27EA">
        <w:t>ton</w:t>
      </w:r>
      <w:r w:rsidR="0009133B" w:rsidRPr="002A27EA">
        <w:t xml:space="preserve"> </w:t>
      </w:r>
    </w:p>
    <w:p w:rsidR="00822B5E" w:rsidRPr="002A27EA" w:rsidRDefault="00822B5E" w:rsidP="00EA443F">
      <w:pPr>
        <w:ind w:left="142" w:right="-709"/>
        <w:contextualSpacing/>
        <w:jc w:val="both"/>
      </w:pPr>
      <w:r w:rsidRPr="002A27EA">
        <w:t xml:space="preserve">- Ruwe suikerprijs (New York nr. 11- termijncontracten) op </w:t>
      </w:r>
      <w:r w:rsidR="00BC5E23">
        <w:t>27/03</w:t>
      </w:r>
      <w:r w:rsidR="00B22292" w:rsidRPr="002A27EA">
        <w:t>/</w:t>
      </w:r>
      <w:r w:rsidRPr="002A27EA">
        <w:t>201</w:t>
      </w:r>
      <w:r w:rsidR="003C1229" w:rsidRPr="002A27EA">
        <w:t>7</w:t>
      </w:r>
      <w:r w:rsidR="00956AF8" w:rsidRPr="002A27EA">
        <w:t xml:space="preserve"> </w:t>
      </w:r>
      <w:r w:rsidRPr="002A27EA">
        <w:t xml:space="preserve"> = </w:t>
      </w:r>
      <w:r w:rsidR="00BC5E23">
        <w:t>390 dollar</w:t>
      </w:r>
      <w:r w:rsidRPr="002A27EA">
        <w:t>/ton</w:t>
      </w:r>
      <w:r w:rsidR="0009133B" w:rsidRPr="002A27EA">
        <w:t xml:space="preserve"> </w:t>
      </w:r>
    </w:p>
    <w:p w:rsidR="00CF210B" w:rsidRPr="002A27EA" w:rsidRDefault="00D61189" w:rsidP="00822B5E">
      <w:pPr>
        <w:ind w:left="142"/>
        <w:contextualSpacing/>
        <w:jc w:val="both"/>
      </w:pPr>
      <w:r w:rsidRPr="002A27EA">
        <w:t>- Wisselkoersen</w:t>
      </w:r>
      <w:r w:rsidR="00822B5E" w:rsidRPr="002A27EA">
        <w:t xml:space="preserve">: </w:t>
      </w:r>
      <w:r w:rsidR="005248BC" w:rsidRPr="002A27EA">
        <w:tab/>
      </w:r>
      <w:r w:rsidRPr="002A27EA">
        <w:tab/>
      </w:r>
      <w:r w:rsidR="00822B5E" w:rsidRPr="002A27EA">
        <w:t xml:space="preserve">1 € = </w:t>
      </w:r>
      <w:r w:rsidR="00D37C20" w:rsidRPr="002A27EA">
        <w:t>1,</w:t>
      </w:r>
      <w:r w:rsidR="00956AF8" w:rsidRPr="002A27EA">
        <w:t>0</w:t>
      </w:r>
      <w:r w:rsidR="00BC5E23">
        <w:t>9</w:t>
      </w:r>
      <w:r w:rsidR="00D37C20" w:rsidRPr="002A27EA">
        <w:t xml:space="preserve"> </w:t>
      </w:r>
      <w:r w:rsidR="00822B5E" w:rsidRPr="002A27EA">
        <w:t>$</w:t>
      </w:r>
    </w:p>
    <w:p w:rsidR="00022937" w:rsidRPr="002A27EA" w:rsidRDefault="00103141" w:rsidP="00822B5E">
      <w:pPr>
        <w:ind w:left="142"/>
        <w:contextualSpacing/>
        <w:jc w:val="both"/>
      </w:pPr>
      <w:r w:rsidRPr="002A27EA">
        <w:tab/>
      </w:r>
      <w:r w:rsidR="00822B5E" w:rsidRPr="002A27EA">
        <w:tab/>
      </w:r>
      <w:r w:rsidR="00822B5E" w:rsidRPr="002A27EA">
        <w:tab/>
      </w:r>
      <w:r w:rsidR="00822B5E" w:rsidRPr="002A27EA">
        <w:tab/>
        <w:t xml:space="preserve">1 € = </w:t>
      </w:r>
      <w:r w:rsidR="00D37C20" w:rsidRPr="002A27EA">
        <w:t>3,</w:t>
      </w:r>
      <w:r w:rsidR="00D61189" w:rsidRPr="002A27EA">
        <w:t>4</w:t>
      </w:r>
      <w:r w:rsidR="00D37C20" w:rsidRPr="002A27EA">
        <w:t xml:space="preserve"> </w:t>
      </w:r>
      <w:r w:rsidR="00822B5E" w:rsidRPr="002A27EA">
        <w:t>BRL</w:t>
      </w:r>
      <w:r w:rsidR="00CF210B" w:rsidRPr="002A27EA">
        <w:t xml:space="preserve"> </w:t>
      </w:r>
    </w:p>
    <w:p w:rsidR="005C326C" w:rsidRPr="002A27EA" w:rsidRDefault="003C1229" w:rsidP="00822B5E">
      <w:pPr>
        <w:ind w:left="142"/>
        <w:contextualSpacing/>
        <w:jc w:val="both"/>
      </w:pPr>
      <w:r w:rsidRPr="002A27EA">
        <w:t xml:space="preserve">- White premium: </w:t>
      </w:r>
      <w:r w:rsidR="00D61189" w:rsidRPr="002A27EA">
        <w:t>104</w:t>
      </w:r>
      <w:r w:rsidRPr="002A27EA">
        <w:t xml:space="preserve"> €/ton</w:t>
      </w:r>
    </w:p>
    <w:p w:rsidR="00B22292" w:rsidRPr="002A27EA" w:rsidRDefault="00B22292" w:rsidP="00822B5E">
      <w:pPr>
        <w:ind w:left="142"/>
        <w:contextualSpacing/>
        <w:jc w:val="both"/>
      </w:pPr>
    </w:p>
    <w:p w:rsidR="00D61189" w:rsidRDefault="00BC5E23" w:rsidP="00822B5E">
      <w:pPr>
        <w:ind w:left="142"/>
        <w:contextualSpacing/>
        <w:jc w:val="both"/>
      </w:pPr>
      <w:r>
        <w:t>- Prijsbepalende elementen:</w:t>
      </w:r>
    </w:p>
    <w:p w:rsidR="00BC5E23" w:rsidRDefault="00BC5E23" w:rsidP="00822B5E">
      <w:pPr>
        <w:ind w:left="142"/>
        <w:contextualSpacing/>
        <w:jc w:val="both"/>
      </w:pPr>
      <w:r>
        <w:tab/>
        <w:t>- Te kort aan suiker op de wereldmarkt gedurende de laatste 2 campagnes</w:t>
      </w:r>
    </w:p>
    <w:p w:rsidR="00BC5E23" w:rsidRDefault="00BC5E23" w:rsidP="00822B5E">
      <w:pPr>
        <w:ind w:left="142"/>
        <w:contextualSpacing/>
        <w:jc w:val="both"/>
      </w:pPr>
      <w:r>
        <w:tab/>
        <w:t>- Verhoogde productie verwacht in India, Thailand, Afrika en EU.</w:t>
      </w:r>
    </w:p>
    <w:p w:rsidR="00BC5E23" w:rsidRDefault="00BC5E23" w:rsidP="00822B5E">
      <w:pPr>
        <w:ind w:left="142"/>
        <w:contextualSpacing/>
        <w:jc w:val="both"/>
      </w:pPr>
      <w:r>
        <w:tab/>
        <w:t>- In Brazilië blijft het interessanter om suiker i.p.v. ethanol te produceren.</w:t>
      </w:r>
    </w:p>
    <w:p w:rsidR="00BC5E23" w:rsidRDefault="00BC5E23" w:rsidP="00BC5E23">
      <w:pPr>
        <w:ind w:left="142"/>
        <w:contextualSpacing/>
        <w:jc w:val="both"/>
      </w:pPr>
      <w:r>
        <w:tab/>
        <w:t>- India zou invoerheffingen kunnen verlagen om meer suiker in te voeren.</w:t>
      </w:r>
    </w:p>
    <w:p w:rsidR="00BC5E23" w:rsidRPr="002A27EA" w:rsidRDefault="00BC5E23" w:rsidP="00BC5E23">
      <w:pPr>
        <w:ind w:left="142"/>
        <w:contextualSpacing/>
        <w:jc w:val="both"/>
      </w:pPr>
    </w:p>
    <w:p w:rsidR="00822B5E" w:rsidRPr="00B22292" w:rsidRDefault="00093146" w:rsidP="00B22292">
      <w:pPr>
        <w:ind w:left="470"/>
        <w:jc w:val="both"/>
        <w:rPr>
          <w:b/>
          <w:sz w:val="24"/>
          <w:szCs w:val="24"/>
          <w:u w:val="single"/>
        </w:rPr>
      </w:pPr>
      <w:r>
        <w:rPr>
          <w:b/>
          <w:sz w:val="24"/>
          <w:szCs w:val="24"/>
          <w:u w:val="single"/>
        </w:rPr>
        <w:t>2</w:t>
      </w:r>
      <w:r w:rsidR="00933A3F">
        <w:rPr>
          <w:b/>
          <w:sz w:val="24"/>
          <w:szCs w:val="24"/>
          <w:u w:val="single"/>
        </w:rPr>
        <w:t>.2.2</w:t>
      </w:r>
      <w:r w:rsidR="00B22292" w:rsidRPr="00B22292">
        <w:rPr>
          <w:b/>
          <w:sz w:val="24"/>
          <w:szCs w:val="24"/>
          <w:u w:val="single"/>
        </w:rPr>
        <w:t xml:space="preserve">. </w:t>
      </w:r>
      <w:r w:rsidR="00822B5E" w:rsidRPr="00B22292">
        <w:rPr>
          <w:b/>
          <w:sz w:val="24"/>
          <w:szCs w:val="24"/>
          <w:u w:val="single"/>
        </w:rPr>
        <w:t>EU-markt</w:t>
      </w:r>
    </w:p>
    <w:p w:rsidR="003F09C7" w:rsidRPr="002A27EA" w:rsidRDefault="003F09C7" w:rsidP="003F09C7">
      <w:pPr>
        <w:spacing w:after="80"/>
      </w:pPr>
      <w:r w:rsidRPr="00BC5E23">
        <w:rPr>
          <w:b/>
          <w:u w:val="single"/>
        </w:rPr>
        <w:t xml:space="preserve">Productie </w:t>
      </w:r>
      <w:proofErr w:type="spellStart"/>
      <w:r w:rsidRPr="00BC5E23">
        <w:rPr>
          <w:b/>
          <w:u w:val="single"/>
        </w:rPr>
        <w:t>Isoglucose</w:t>
      </w:r>
      <w:proofErr w:type="spellEnd"/>
      <w:r w:rsidRPr="00BC5E23">
        <w:rPr>
          <w:b/>
          <w:u w:val="single"/>
        </w:rPr>
        <w:t xml:space="preserve"> 2016/2017</w:t>
      </w:r>
      <w:r w:rsidRPr="00BC5E23">
        <w:rPr>
          <w:u w:val="single"/>
        </w:rPr>
        <w:t>:</w:t>
      </w:r>
      <w:r w:rsidRPr="002A27EA">
        <w:t xml:space="preserve"> </w:t>
      </w:r>
      <w:r w:rsidR="00BC5E23">
        <w:t>190</w:t>
      </w:r>
      <w:r w:rsidR="008E633B" w:rsidRPr="002A27EA">
        <w:t>.000</w:t>
      </w:r>
      <w:r w:rsidR="00E140B2" w:rsidRPr="002A27EA">
        <w:t xml:space="preserve"> t (</w:t>
      </w:r>
      <w:r w:rsidR="008E633B" w:rsidRPr="002A27EA">
        <w:t>november</w:t>
      </w:r>
      <w:r w:rsidR="00E140B2" w:rsidRPr="002A27EA">
        <w:t xml:space="preserve"> 2016)</w:t>
      </w:r>
      <w:r w:rsidR="008E633B" w:rsidRPr="002A27EA">
        <w:t xml:space="preserve"> en 15.000 t meer dan de vorige campagne</w:t>
      </w:r>
    </w:p>
    <w:p w:rsidR="003F09C7" w:rsidRPr="002A27EA" w:rsidRDefault="003F09C7" w:rsidP="003F09C7">
      <w:pPr>
        <w:rPr>
          <w:b/>
        </w:rPr>
      </w:pPr>
      <w:r w:rsidRPr="00BC5E23">
        <w:rPr>
          <w:b/>
          <w:u w:val="single"/>
        </w:rPr>
        <w:lastRenderedPageBreak/>
        <w:t>Uitvoer suiker BQ 2016/17</w:t>
      </w:r>
      <w:r w:rsidRPr="002A27EA">
        <w:rPr>
          <w:b/>
        </w:rPr>
        <w:t>:</w:t>
      </w:r>
    </w:p>
    <w:p w:rsidR="000F1AEB" w:rsidRDefault="00E140B2" w:rsidP="004C4B85">
      <w:pPr>
        <w:pStyle w:val="Lijstalinea"/>
        <w:numPr>
          <w:ilvl w:val="0"/>
          <w:numId w:val="8"/>
        </w:numPr>
        <w:spacing w:after="80"/>
        <w:ind w:left="714" w:hanging="357"/>
        <w:contextualSpacing w:val="0"/>
        <w:rPr>
          <w:rFonts w:asciiTheme="minorHAnsi" w:hAnsiTheme="minorHAnsi"/>
        </w:rPr>
      </w:pPr>
      <w:r w:rsidRPr="002A27EA">
        <w:rPr>
          <w:rFonts w:asciiTheme="minorHAnsi" w:hAnsiTheme="minorHAnsi"/>
          <w:u w:val="single"/>
        </w:rPr>
        <w:t>Suiker</w:t>
      </w:r>
      <w:r w:rsidRPr="002A27EA">
        <w:rPr>
          <w:rFonts w:asciiTheme="minorHAnsi" w:hAnsiTheme="minorHAnsi"/>
        </w:rPr>
        <w:t xml:space="preserve">: </w:t>
      </w:r>
    </w:p>
    <w:p w:rsidR="00E140B2" w:rsidRDefault="00E140B2" w:rsidP="000F1AEB">
      <w:pPr>
        <w:pStyle w:val="Lijstalinea"/>
        <w:numPr>
          <w:ilvl w:val="1"/>
          <w:numId w:val="8"/>
        </w:numPr>
        <w:spacing w:after="80"/>
        <w:contextualSpacing w:val="0"/>
        <w:rPr>
          <w:rFonts w:asciiTheme="minorHAnsi" w:hAnsiTheme="minorHAnsi"/>
        </w:rPr>
      </w:pPr>
      <w:r w:rsidRPr="002A27EA">
        <w:rPr>
          <w:rFonts w:asciiTheme="minorHAnsi" w:hAnsiTheme="minorHAnsi"/>
        </w:rPr>
        <w:t xml:space="preserve">de eerste tranche van 650.000 t vastgesteld door </w:t>
      </w:r>
      <w:r w:rsidR="000F1AEB">
        <w:rPr>
          <w:rFonts w:asciiTheme="minorHAnsi" w:hAnsiTheme="minorHAnsi"/>
        </w:rPr>
        <w:t>R</w:t>
      </w:r>
      <w:r w:rsidRPr="002A27EA">
        <w:rPr>
          <w:rFonts w:asciiTheme="minorHAnsi" w:hAnsiTheme="minorHAnsi"/>
        </w:rPr>
        <w:t>1164/2015 met een toewijzingscoëfficiënt van 33,24 % voor suiker (</w:t>
      </w:r>
      <w:r w:rsidR="000F1AEB">
        <w:rPr>
          <w:rFonts w:asciiTheme="minorHAnsi" w:hAnsiTheme="minorHAnsi"/>
        </w:rPr>
        <w:t>R</w:t>
      </w:r>
      <w:r w:rsidRPr="002A27EA">
        <w:rPr>
          <w:rFonts w:asciiTheme="minorHAnsi" w:hAnsiTheme="minorHAnsi"/>
        </w:rPr>
        <w:t>1810/2016): 100 % toegewezen</w:t>
      </w:r>
    </w:p>
    <w:p w:rsidR="000F1AEB" w:rsidRPr="004901A2" w:rsidRDefault="000F1AEB" w:rsidP="004901A2">
      <w:pPr>
        <w:pStyle w:val="Lijstalinea"/>
        <w:numPr>
          <w:ilvl w:val="1"/>
          <w:numId w:val="8"/>
        </w:numPr>
        <w:spacing w:after="80"/>
        <w:contextualSpacing w:val="0"/>
        <w:rPr>
          <w:rFonts w:asciiTheme="minorHAnsi" w:hAnsiTheme="minorHAnsi"/>
        </w:rPr>
      </w:pPr>
      <w:r>
        <w:rPr>
          <w:rFonts w:asciiTheme="minorHAnsi" w:hAnsiTheme="minorHAnsi"/>
        </w:rPr>
        <w:t>de tweede tranche van  650.000 t vastgesteld door R430/2017 met een toewijzingscoëfficiënt van 68,81 % voor suiker (R545/2017)</w:t>
      </w:r>
    </w:p>
    <w:p w:rsidR="008E3CE8" w:rsidRPr="002A27EA" w:rsidRDefault="003F09C7" w:rsidP="008E3CE8">
      <w:pPr>
        <w:pStyle w:val="Lijstalinea"/>
        <w:numPr>
          <w:ilvl w:val="0"/>
          <w:numId w:val="8"/>
        </w:numPr>
        <w:spacing w:after="80" w:line="276" w:lineRule="auto"/>
        <w:rPr>
          <w:rFonts w:asciiTheme="minorHAnsi" w:hAnsiTheme="minorHAnsi"/>
        </w:rPr>
      </w:pPr>
      <w:r w:rsidRPr="002A27EA">
        <w:rPr>
          <w:rFonts w:asciiTheme="minorHAnsi" w:hAnsiTheme="minorHAnsi"/>
          <w:u w:val="single"/>
        </w:rPr>
        <w:t>Isoglucose</w:t>
      </w:r>
      <w:r w:rsidRPr="002A27EA">
        <w:rPr>
          <w:rFonts w:asciiTheme="minorHAnsi" w:hAnsiTheme="minorHAnsi"/>
        </w:rPr>
        <w:t xml:space="preserve">: </w:t>
      </w:r>
      <w:r w:rsidR="004901A2">
        <w:rPr>
          <w:rFonts w:asciiTheme="minorHAnsi" w:hAnsiTheme="minorHAnsi"/>
        </w:rPr>
        <w:t>20.610</w:t>
      </w:r>
      <w:r w:rsidRPr="002A27EA">
        <w:rPr>
          <w:rFonts w:asciiTheme="minorHAnsi" w:hAnsiTheme="minorHAnsi"/>
        </w:rPr>
        <w:t xml:space="preserve"> t of </w:t>
      </w:r>
      <w:r w:rsidR="00A24223" w:rsidRPr="002A27EA">
        <w:rPr>
          <w:rFonts w:asciiTheme="minorHAnsi" w:hAnsiTheme="minorHAnsi"/>
        </w:rPr>
        <w:t>2</w:t>
      </w:r>
      <w:r w:rsidR="004901A2">
        <w:rPr>
          <w:rFonts w:asciiTheme="minorHAnsi" w:hAnsiTheme="minorHAnsi"/>
        </w:rPr>
        <w:t>9,4</w:t>
      </w:r>
      <w:r w:rsidRPr="002A27EA">
        <w:rPr>
          <w:rFonts w:asciiTheme="minorHAnsi" w:hAnsiTheme="minorHAnsi"/>
        </w:rPr>
        <w:t xml:space="preserve"> % van 70.000 t vastgesteld door </w:t>
      </w:r>
      <w:r w:rsidR="004901A2">
        <w:rPr>
          <w:rFonts w:asciiTheme="minorHAnsi" w:hAnsiTheme="minorHAnsi"/>
        </w:rPr>
        <w:t>R</w:t>
      </w:r>
      <w:r w:rsidRPr="002A27EA">
        <w:rPr>
          <w:rFonts w:asciiTheme="minorHAnsi" w:hAnsiTheme="minorHAnsi"/>
        </w:rPr>
        <w:t>1713/2016 werd tot nu toe toegewezen.</w:t>
      </w:r>
      <w:r w:rsidR="00E140B2" w:rsidRPr="002A27EA">
        <w:rPr>
          <w:rFonts w:asciiTheme="minorHAnsi" w:hAnsiTheme="minorHAnsi"/>
        </w:rPr>
        <w:t xml:space="preserve">  </w:t>
      </w:r>
    </w:p>
    <w:p w:rsidR="003F09C7" w:rsidRPr="002A27EA" w:rsidRDefault="003F09C7" w:rsidP="00603533">
      <w:pPr>
        <w:pStyle w:val="Lijstalinea"/>
        <w:spacing w:after="80" w:line="276" w:lineRule="auto"/>
        <w:rPr>
          <w:rFonts w:asciiTheme="minorHAnsi" w:hAnsiTheme="minorHAnsi"/>
          <w:b/>
        </w:rPr>
      </w:pPr>
    </w:p>
    <w:p w:rsidR="00822B5E" w:rsidRPr="00BC5E23" w:rsidRDefault="000226D8" w:rsidP="00822B5E">
      <w:pPr>
        <w:rPr>
          <w:u w:val="single"/>
        </w:rPr>
      </w:pPr>
      <w:r w:rsidRPr="00BC5E23">
        <w:rPr>
          <w:b/>
          <w:u w:val="single"/>
        </w:rPr>
        <w:t xml:space="preserve">Invoer </w:t>
      </w:r>
      <w:r w:rsidR="00822B5E" w:rsidRPr="00BC5E23">
        <w:rPr>
          <w:b/>
          <w:u w:val="single"/>
        </w:rPr>
        <w:t xml:space="preserve">Industriële </w:t>
      </w:r>
      <w:r w:rsidRPr="00BC5E23">
        <w:rPr>
          <w:b/>
          <w:u w:val="single"/>
        </w:rPr>
        <w:t>suiker</w:t>
      </w:r>
      <w:r w:rsidR="00822B5E" w:rsidRPr="00BC5E23">
        <w:rPr>
          <w:b/>
          <w:u w:val="single"/>
        </w:rPr>
        <w:t xml:space="preserve"> voor chemische industrie </w:t>
      </w:r>
      <w:r w:rsidR="00D43530" w:rsidRPr="00BC5E23">
        <w:rPr>
          <w:b/>
          <w:u w:val="single"/>
        </w:rPr>
        <w:t>voor 2016/17:</w:t>
      </w:r>
      <w:r w:rsidR="003F09C7" w:rsidRPr="00BC5E23">
        <w:rPr>
          <w:u w:val="single"/>
        </w:rPr>
        <w:t xml:space="preserve"> </w:t>
      </w:r>
    </w:p>
    <w:p w:rsidR="00E140B2" w:rsidRPr="002A27EA" w:rsidRDefault="004901A2" w:rsidP="00941ECF">
      <w:pPr>
        <w:pStyle w:val="Lijstalinea"/>
        <w:numPr>
          <w:ilvl w:val="0"/>
          <w:numId w:val="9"/>
        </w:numPr>
        <w:spacing w:after="80" w:line="276" w:lineRule="auto"/>
        <w:rPr>
          <w:rFonts w:asciiTheme="minorHAnsi" w:hAnsiTheme="minorHAnsi"/>
        </w:rPr>
      </w:pPr>
      <w:r>
        <w:rPr>
          <w:rFonts w:asciiTheme="minorHAnsi" w:hAnsiTheme="minorHAnsi"/>
        </w:rPr>
        <w:t>R</w:t>
      </w:r>
      <w:r w:rsidR="00822B5E" w:rsidRPr="002A27EA">
        <w:rPr>
          <w:rFonts w:asciiTheme="minorHAnsi" w:hAnsiTheme="minorHAnsi"/>
        </w:rPr>
        <w:t xml:space="preserve">635/2014 voor 2014/15 tot het einde van 2016/2017, voor een TRQ van 400.000 t suiker voor de toevoer van de chemische industrie (CN 1701) geldt van 1 oktober 2014 tot en met 30 september 2017: </w:t>
      </w:r>
      <w:r w:rsidR="00FD2FFD" w:rsidRPr="002A27EA">
        <w:rPr>
          <w:rFonts w:asciiTheme="minorHAnsi" w:hAnsiTheme="minorHAnsi"/>
        </w:rPr>
        <w:t>4.768</w:t>
      </w:r>
      <w:r w:rsidR="003972C6" w:rsidRPr="002A27EA">
        <w:rPr>
          <w:rFonts w:asciiTheme="minorHAnsi" w:hAnsiTheme="minorHAnsi"/>
        </w:rPr>
        <w:t xml:space="preserve"> ton of 1</w:t>
      </w:r>
      <w:r w:rsidR="00FD2FFD" w:rsidRPr="002A27EA">
        <w:rPr>
          <w:rFonts w:asciiTheme="minorHAnsi" w:hAnsiTheme="minorHAnsi"/>
        </w:rPr>
        <w:t>,2</w:t>
      </w:r>
      <w:r w:rsidR="00E140B2" w:rsidRPr="002A27EA">
        <w:rPr>
          <w:rFonts w:asciiTheme="minorHAnsi" w:hAnsiTheme="minorHAnsi"/>
        </w:rPr>
        <w:t xml:space="preserve"> %</w:t>
      </w:r>
    </w:p>
    <w:p w:rsidR="00EB7FB2" w:rsidRPr="002A27EA" w:rsidRDefault="00EB7FB2" w:rsidP="00E140B2">
      <w:pPr>
        <w:spacing w:after="80"/>
      </w:pPr>
      <w:r w:rsidRPr="00BC5E23">
        <w:rPr>
          <w:b/>
          <w:u w:val="single"/>
        </w:rPr>
        <w:t>Oppervlakte suikerbietareaal</w:t>
      </w:r>
      <w:r w:rsidRPr="002A27EA">
        <w:rPr>
          <w:b/>
        </w:rPr>
        <w:t>:</w:t>
      </w:r>
      <w:r w:rsidRPr="002A27EA">
        <w:t xml:space="preserve"> </w:t>
      </w:r>
    </w:p>
    <w:p w:rsidR="00E140B2" w:rsidRPr="002A27EA" w:rsidRDefault="00EB7FB2" w:rsidP="00E140B2">
      <w:pPr>
        <w:spacing w:after="80"/>
      </w:pPr>
      <w:r w:rsidRPr="002A27EA">
        <w:t xml:space="preserve">COM </w:t>
      </w:r>
      <w:r w:rsidR="004901A2">
        <w:t>had</w:t>
      </w:r>
      <w:r w:rsidRPr="002A27EA">
        <w:t xml:space="preserve"> een ronde tafel met de belangrijkste suiker producerende LS</w:t>
      </w:r>
      <w:r w:rsidR="004901A2">
        <w:t xml:space="preserve"> over de inzaai oppervlakten voor suikerbiet gedurende de volgende campagne:</w:t>
      </w:r>
    </w:p>
    <w:p w:rsidR="00933A3F" w:rsidRPr="00BC5E23" w:rsidRDefault="00933A3F" w:rsidP="00E140B2">
      <w:pPr>
        <w:spacing w:after="80"/>
        <w:rPr>
          <w:b/>
          <w:u w:val="single"/>
        </w:rPr>
      </w:pPr>
      <w:r w:rsidRPr="00BC5E23">
        <w:rPr>
          <w:b/>
          <w:u w:val="single"/>
        </w:rPr>
        <w:t>Prijzen</w:t>
      </w:r>
      <w:r w:rsidR="00BC5E23">
        <w:rPr>
          <w:b/>
          <w:u w:val="single"/>
        </w:rPr>
        <w:t>:</w:t>
      </w:r>
    </w:p>
    <w:tbl>
      <w:tblPr>
        <w:tblStyle w:val="Tabelraster"/>
        <w:tblW w:w="9209" w:type="dxa"/>
        <w:tblLook w:val="04A0" w:firstRow="1" w:lastRow="0" w:firstColumn="1" w:lastColumn="0" w:noHBand="0" w:noVBand="1"/>
      </w:tblPr>
      <w:tblGrid>
        <w:gridCol w:w="2046"/>
        <w:gridCol w:w="1023"/>
        <w:gridCol w:w="1023"/>
        <w:gridCol w:w="1023"/>
        <w:gridCol w:w="1023"/>
        <w:gridCol w:w="1023"/>
        <w:gridCol w:w="1024"/>
        <w:gridCol w:w="1024"/>
      </w:tblGrid>
      <w:tr w:rsidR="004901A2" w:rsidRPr="002A27EA" w:rsidTr="00BC3425">
        <w:tc>
          <w:tcPr>
            <w:tcW w:w="2046" w:type="dxa"/>
          </w:tcPr>
          <w:p w:rsidR="004901A2" w:rsidRPr="002A27EA" w:rsidRDefault="004901A2" w:rsidP="006A1D6F">
            <w:pPr>
              <w:spacing w:after="0"/>
              <w:contextualSpacing/>
            </w:pPr>
            <w:r w:rsidRPr="002A27EA">
              <w:t>EUR/t</w:t>
            </w:r>
          </w:p>
        </w:tc>
        <w:tc>
          <w:tcPr>
            <w:tcW w:w="1023" w:type="dxa"/>
          </w:tcPr>
          <w:p w:rsidR="004901A2" w:rsidRPr="002A27EA" w:rsidRDefault="004901A2" w:rsidP="00B73B65">
            <w:pPr>
              <w:spacing w:after="0"/>
              <w:contextualSpacing/>
            </w:pPr>
            <w:r w:rsidRPr="002A27EA">
              <w:t>7/2016</w:t>
            </w:r>
          </w:p>
        </w:tc>
        <w:tc>
          <w:tcPr>
            <w:tcW w:w="1023" w:type="dxa"/>
          </w:tcPr>
          <w:p w:rsidR="004901A2" w:rsidRPr="002A27EA" w:rsidRDefault="004901A2" w:rsidP="00B73B65">
            <w:pPr>
              <w:spacing w:after="0"/>
              <w:contextualSpacing/>
            </w:pPr>
            <w:r w:rsidRPr="002A27EA">
              <w:t>8/2016</w:t>
            </w:r>
          </w:p>
        </w:tc>
        <w:tc>
          <w:tcPr>
            <w:tcW w:w="1023" w:type="dxa"/>
          </w:tcPr>
          <w:p w:rsidR="004901A2" w:rsidRPr="002A27EA" w:rsidRDefault="004901A2" w:rsidP="00B73B65">
            <w:pPr>
              <w:spacing w:after="0"/>
              <w:contextualSpacing/>
            </w:pPr>
            <w:r w:rsidRPr="002A27EA">
              <w:t>9/2016</w:t>
            </w:r>
          </w:p>
        </w:tc>
        <w:tc>
          <w:tcPr>
            <w:tcW w:w="1023" w:type="dxa"/>
          </w:tcPr>
          <w:p w:rsidR="004901A2" w:rsidRPr="002A27EA" w:rsidRDefault="004901A2" w:rsidP="00B73B65">
            <w:pPr>
              <w:spacing w:after="0"/>
              <w:contextualSpacing/>
            </w:pPr>
            <w:r w:rsidRPr="002A27EA">
              <w:t>10/2016</w:t>
            </w:r>
          </w:p>
        </w:tc>
        <w:tc>
          <w:tcPr>
            <w:tcW w:w="1023" w:type="dxa"/>
          </w:tcPr>
          <w:p w:rsidR="004901A2" w:rsidRPr="002A27EA" w:rsidRDefault="004901A2" w:rsidP="00B73B65">
            <w:pPr>
              <w:spacing w:after="0"/>
              <w:contextualSpacing/>
            </w:pPr>
            <w:r w:rsidRPr="002A27EA">
              <w:t>11/2016</w:t>
            </w:r>
          </w:p>
        </w:tc>
        <w:tc>
          <w:tcPr>
            <w:tcW w:w="1024" w:type="dxa"/>
          </w:tcPr>
          <w:p w:rsidR="004901A2" w:rsidRPr="002A27EA" w:rsidRDefault="004901A2" w:rsidP="00B73B65">
            <w:pPr>
              <w:spacing w:after="0"/>
              <w:contextualSpacing/>
            </w:pPr>
            <w:r w:rsidRPr="002A27EA">
              <w:t>12/2016</w:t>
            </w:r>
          </w:p>
        </w:tc>
        <w:tc>
          <w:tcPr>
            <w:tcW w:w="1024" w:type="dxa"/>
          </w:tcPr>
          <w:p w:rsidR="004901A2" w:rsidRPr="002A27EA" w:rsidRDefault="004901A2" w:rsidP="00EB7FB2">
            <w:pPr>
              <w:spacing w:after="0"/>
              <w:contextualSpacing/>
            </w:pPr>
            <w:r>
              <w:t>1/2017</w:t>
            </w:r>
          </w:p>
        </w:tc>
      </w:tr>
      <w:tr w:rsidR="004901A2" w:rsidRPr="002A27EA" w:rsidTr="00BC3425">
        <w:tc>
          <w:tcPr>
            <w:tcW w:w="2046" w:type="dxa"/>
          </w:tcPr>
          <w:p w:rsidR="004901A2" w:rsidRPr="002A27EA" w:rsidRDefault="004901A2" w:rsidP="006A1D6F">
            <w:pPr>
              <w:spacing w:after="0"/>
              <w:contextualSpacing/>
            </w:pPr>
            <w:r w:rsidRPr="002A27EA">
              <w:t>Witte suiker</w:t>
            </w:r>
          </w:p>
        </w:tc>
        <w:tc>
          <w:tcPr>
            <w:tcW w:w="1023" w:type="dxa"/>
          </w:tcPr>
          <w:p w:rsidR="004901A2" w:rsidRPr="002A27EA" w:rsidRDefault="004901A2" w:rsidP="00B73B65">
            <w:pPr>
              <w:spacing w:after="0"/>
              <w:contextualSpacing/>
              <w:jc w:val="center"/>
              <w:rPr>
                <w:lang w:val="fr-FR" w:eastAsia="fr-FR"/>
              </w:rPr>
            </w:pPr>
            <w:r w:rsidRPr="002A27EA">
              <w:rPr>
                <w:lang w:val="fr-FR" w:eastAsia="fr-FR"/>
              </w:rPr>
              <w:t>438</w:t>
            </w:r>
          </w:p>
        </w:tc>
        <w:tc>
          <w:tcPr>
            <w:tcW w:w="1023" w:type="dxa"/>
          </w:tcPr>
          <w:p w:rsidR="004901A2" w:rsidRPr="002A27EA" w:rsidRDefault="004901A2" w:rsidP="00B73B65">
            <w:pPr>
              <w:spacing w:after="0"/>
              <w:contextualSpacing/>
              <w:jc w:val="center"/>
              <w:rPr>
                <w:lang w:val="fr-FR" w:eastAsia="fr-FR"/>
              </w:rPr>
            </w:pPr>
            <w:r w:rsidRPr="002A27EA">
              <w:rPr>
                <w:lang w:val="fr-FR" w:eastAsia="fr-FR"/>
              </w:rPr>
              <w:t>442</w:t>
            </w:r>
          </w:p>
        </w:tc>
        <w:tc>
          <w:tcPr>
            <w:tcW w:w="1023" w:type="dxa"/>
          </w:tcPr>
          <w:p w:rsidR="004901A2" w:rsidRPr="002A27EA" w:rsidRDefault="004901A2" w:rsidP="00B73B65">
            <w:pPr>
              <w:spacing w:after="0"/>
              <w:contextualSpacing/>
              <w:jc w:val="center"/>
              <w:rPr>
                <w:lang w:val="fr-FR" w:eastAsia="fr-FR"/>
              </w:rPr>
            </w:pPr>
            <w:r w:rsidRPr="002A27EA">
              <w:rPr>
                <w:lang w:val="fr-FR" w:eastAsia="fr-FR"/>
              </w:rPr>
              <w:t>450</w:t>
            </w:r>
          </w:p>
        </w:tc>
        <w:tc>
          <w:tcPr>
            <w:tcW w:w="1023" w:type="dxa"/>
          </w:tcPr>
          <w:p w:rsidR="004901A2" w:rsidRPr="002A27EA" w:rsidRDefault="004901A2" w:rsidP="00B73B65">
            <w:pPr>
              <w:spacing w:after="0"/>
              <w:contextualSpacing/>
              <w:jc w:val="center"/>
              <w:rPr>
                <w:lang w:val="fr-FR" w:eastAsia="fr-FR"/>
              </w:rPr>
            </w:pPr>
            <w:r w:rsidRPr="002A27EA">
              <w:rPr>
                <w:lang w:val="fr-FR" w:eastAsia="fr-FR"/>
              </w:rPr>
              <w:t>470</w:t>
            </w:r>
          </w:p>
        </w:tc>
        <w:tc>
          <w:tcPr>
            <w:tcW w:w="1023" w:type="dxa"/>
          </w:tcPr>
          <w:p w:rsidR="004901A2" w:rsidRPr="002A27EA" w:rsidRDefault="004901A2" w:rsidP="00B73B65">
            <w:pPr>
              <w:spacing w:after="0"/>
              <w:contextualSpacing/>
              <w:jc w:val="center"/>
              <w:rPr>
                <w:lang w:val="fr-FR" w:eastAsia="fr-FR"/>
              </w:rPr>
            </w:pPr>
            <w:r w:rsidRPr="002A27EA">
              <w:rPr>
                <w:lang w:val="fr-FR" w:eastAsia="fr-FR"/>
              </w:rPr>
              <w:t>483</w:t>
            </w:r>
          </w:p>
        </w:tc>
        <w:tc>
          <w:tcPr>
            <w:tcW w:w="1024" w:type="dxa"/>
          </w:tcPr>
          <w:p w:rsidR="004901A2" w:rsidRPr="002A27EA" w:rsidRDefault="004901A2" w:rsidP="00B73B65">
            <w:pPr>
              <w:spacing w:after="0"/>
              <w:contextualSpacing/>
              <w:jc w:val="center"/>
              <w:rPr>
                <w:lang w:val="fr-FR" w:eastAsia="fr-FR"/>
              </w:rPr>
            </w:pPr>
            <w:r w:rsidRPr="002A27EA">
              <w:rPr>
                <w:lang w:val="fr-FR" w:eastAsia="fr-FR"/>
              </w:rPr>
              <w:t>480</w:t>
            </w:r>
          </w:p>
        </w:tc>
        <w:tc>
          <w:tcPr>
            <w:tcW w:w="1024" w:type="dxa"/>
          </w:tcPr>
          <w:p w:rsidR="004901A2" w:rsidRPr="002A27EA" w:rsidRDefault="004901A2" w:rsidP="006A1D6F">
            <w:pPr>
              <w:spacing w:after="0"/>
              <w:contextualSpacing/>
              <w:jc w:val="center"/>
              <w:rPr>
                <w:lang w:val="fr-FR" w:eastAsia="fr-FR"/>
              </w:rPr>
            </w:pPr>
            <w:r>
              <w:rPr>
                <w:lang w:val="fr-FR" w:eastAsia="fr-FR"/>
              </w:rPr>
              <w:t>495</w:t>
            </w:r>
          </w:p>
        </w:tc>
      </w:tr>
      <w:tr w:rsidR="004901A2" w:rsidRPr="002A27EA" w:rsidTr="00BC3425">
        <w:tc>
          <w:tcPr>
            <w:tcW w:w="2046" w:type="dxa"/>
          </w:tcPr>
          <w:p w:rsidR="004901A2" w:rsidRPr="002A27EA" w:rsidRDefault="004901A2" w:rsidP="006A1D6F">
            <w:pPr>
              <w:spacing w:after="0"/>
              <w:contextualSpacing/>
              <w:rPr>
                <w:lang w:val="en-US"/>
              </w:rPr>
            </w:pPr>
            <w:r w:rsidRPr="002A27EA">
              <w:rPr>
                <w:lang w:val="en-US"/>
              </w:rPr>
              <w:t>Verkoop  industriële suiker</w:t>
            </w:r>
          </w:p>
        </w:tc>
        <w:tc>
          <w:tcPr>
            <w:tcW w:w="1023" w:type="dxa"/>
          </w:tcPr>
          <w:p w:rsidR="004901A2" w:rsidRPr="002A27EA" w:rsidRDefault="004901A2" w:rsidP="00B73B65">
            <w:pPr>
              <w:spacing w:after="0"/>
              <w:contextualSpacing/>
              <w:jc w:val="center"/>
              <w:rPr>
                <w:lang w:val="fr-FR" w:eastAsia="fr-FR"/>
              </w:rPr>
            </w:pPr>
            <w:r w:rsidRPr="002A27EA">
              <w:rPr>
                <w:lang w:val="fr-FR" w:eastAsia="fr-FR"/>
              </w:rPr>
              <w:t>328</w:t>
            </w:r>
          </w:p>
        </w:tc>
        <w:tc>
          <w:tcPr>
            <w:tcW w:w="1023" w:type="dxa"/>
          </w:tcPr>
          <w:p w:rsidR="004901A2" w:rsidRPr="002A27EA" w:rsidRDefault="004901A2" w:rsidP="00B73B65">
            <w:pPr>
              <w:spacing w:after="0"/>
              <w:contextualSpacing/>
              <w:jc w:val="center"/>
              <w:rPr>
                <w:lang w:val="fr-FR" w:eastAsia="fr-FR"/>
              </w:rPr>
            </w:pPr>
            <w:r w:rsidRPr="002A27EA">
              <w:rPr>
                <w:lang w:val="fr-FR" w:eastAsia="fr-FR"/>
              </w:rPr>
              <w:t>335</w:t>
            </w:r>
          </w:p>
        </w:tc>
        <w:tc>
          <w:tcPr>
            <w:tcW w:w="1023" w:type="dxa"/>
          </w:tcPr>
          <w:p w:rsidR="004901A2" w:rsidRPr="002A27EA" w:rsidRDefault="004901A2" w:rsidP="00B73B65">
            <w:pPr>
              <w:spacing w:after="0"/>
              <w:contextualSpacing/>
              <w:jc w:val="center"/>
              <w:rPr>
                <w:lang w:val="fr-FR" w:eastAsia="fr-FR"/>
              </w:rPr>
            </w:pPr>
            <w:r w:rsidRPr="002A27EA">
              <w:rPr>
                <w:lang w:val="fr-FR" w:eastAsia="fr-FR"/>
              </w:rPr>
              <w:t>371</w:t>
            </w:r>
          </w:p>
        </w:tc>
        <w:tc>
          <w:tcPr>
            <w:tcW w:w="1023" w:type="dxa"/>
          </w:tcPr>
          <w:p w:rsidR="004901A2" w:rsidRPr="002A27EA" w:rsidRDefault="004901A2" w:rsidP="00B73B65">
            <w:pPr>
              <w:spacing w:after="0"/>
              <w:contextualSpacing/>
              <w:jc w:val="center"/>
              <w:rPr>
                <w:lang w:val="fr-FR" w:eastAsia="fr-FR"/>
              </w:rPr>
            </w:pPr>
            <w:r w:rsidRPr="002A27EA">
              <w:rPr>
                <w:lang w:val="fr-FR" w:eastAsia="fr-FR"/>
              </w:rPr>
              <w:t>319</w:t>
            </w:r>
          </w:p>
        </w:tc>
        <w:tc>
          <w:tcPr>
            <w:tcW w:w="1023" w:type="dxa"/>
          </w:tcPr>
          <w:p w:rsidR="004901A2" w:rsidRPr="002A27EA" w:rsidRDefault="004901A2" w:rsidP="00B73B65">
            <w:pPr>
              <w:spacing w:after="0"/>
              <w:contextualSpacing/>
              <w:jc w:val="center"/>
              <w:rPr>
                <w:lang w:val="fr-FR" w:eastAsia="fr-FR"/>
              </w:rPr>
            </w:pPr>
            <w:r w:rsidRPr="002A27EA">
              <w:rPr>
                <w:lang w:val="fr-FR" w:eastAsia="fr-FR"/>
              </w:rPr>
              <w:t>348</w:t>
            </w:r>
          </w:p>
        </w:tc>
        <w:tc>
          <w:tcPr>
            <w:tcW w:w="1024" w:type="dxa"/>
          </w:tcPr>
          <w:p w:rsidR="004901A2" w:rsidRPr="002A27EA" w:rsidRDefault="004901A2" w:rsidP="00B73B65">
            <w:pPr>
              <w:spacing w:after="0"/>
              <w:contextualSpacing/>
              <w:jc w:val="center"/>
              <w:rPr>
                <w:lang w:val="fr-FR" w:eastAsia="fr-FR"/>
              </w:rPr>
            </w:pPr>
            <w:r w:rsidRPr="002A27EA">
              <w:rPr>
                <w:lang w:val="fr-FR" w:eastAsia="fr-FR"/>
              </w:rPr>
              <w:t>374</w:t>
            </w:r>
          </w:p>
        </w:tc>
        <w:tc>
          <w:tcPr>
            <w:tcW w:w="1024" w:type="dxa"/>
          </w:tcPr>
          <w:p w:rsidR="004901A2" w:rsidRPr="002A27EA" w:rsidRDefault="004901A2" w:rsidP="006A1D6F">
            <w:pPr>
              <w:spacing w:after="0"/>
              <w:contextualSpacing/>
              <w:jc w:val="center"/>
              <w:rPr>
                <w:lang w:val="fr-FR" w:eastAsia="fr-FR"/>
              </w:rPr>
            </w:pPr>
            <w:r>
              <w:rPr>
                <w:lang w:val="fr-FR" w:eastAsia="fr-FR"/>
              </w:rPr>
              <w:t>352</w:t>
            </w:r>
          </w:p>
        </w:tc>
      </w:tr>
      <w:tr w:rsidR="004901A2" w:rsidRPr="002A27EA" w:rsidTr="00BC3425">
        <w:tc>
          <w:tcPr>
            <w:tcW w:w="2046" w:type="dxa"/>
          </w:tcPr>
          <w:p w:rsidR="004901A2" w:rsidRPr="002A27EA" w:rsidRDefault="004901A2" w:rsidP="006A1D6F">
            <w:pPr>
              <w:spacing w:after="0"/>
              <w:contextualSpacing/>
              <w:rPr>
                <w:lang w:val="en-US"/>
              </w:rPr>
            </w:pPr>
            <w:r w:rsidRPr="002A27EA">
              <w:rPr>
                <w:lang w:val="en-US"/>
              </w:rPr>
              <w:t>Aankoop industriële suiker</w:t>
            </w:r>
          </w:p>
        </w:tc>
        <w:tc>
          <w:tcPr>
            <w:tcW w:w="1023" w:type="dxa"/>
          </w:tcPr>
          <w:p w:rsidR="004901A2" w:rsidRPr="002A27EA" w:rsidRDefault="004901A2" w:rsidP="00B73B65">
            <w:pPr>
              <w:spacing w:after="0"/>
              <w:contextualSpacing/>
              <w:jc w:val="center"/>
              <w:rPr>
                <w:lang w:val="fr-FR" w:eastAsia="fr-FR"/>
              </w:rPr>
            </w:pPr>
            <w:r w:rsidRPr="002A27EA">
              <w:rPr>
                <w:lang w:val="fr-FR" w:eastAsia="fr-FR"/>
              </w:rPr>
              <w:t>345</w:t>
            </w:r>
          </w:p>
        </w:tc>
        <w:tc>
          <w:tcPr>
            <w:tcW w:w="1023" w:type="dxa"/>
          </w:tcPr>
          <w:p w:rsidR="004901A2" w:rsidRPr="002A27EA" w:rsidRDefault="004901A2" w:rsidP="00B73B65">
            <w:pPr>
              <w:spacing w:after="0"/>
              <w:contextualSpacing/>
              <w:jc w:val="center"/>
              <w:rPr>
                <w:lang w:val="fr-FR" w:eastAsia="fr-FR"/>
              </w:rPr>
            </w:pPr>
            <w:r w:rsidRPr="002A27EA">
              <w:rPr>
                <w:lang w:val="fr-FR" w:eastAsia="fr-FR"/>
              </w:rPr>
              <w:t>344</w:t>
            </w:r>
          </w:p>
        </w:tc>
        <w:tc>
          <w:tcPr>
            <w:tcW w:w="1023" w:type="dxa"/>
          </w:tcPr>
          <w:p w:rsidR="004901A2" w:rsidRPr="002A27EA" w:rsidRDefault="004901A2" w:rsidP="00B73B65">
            <w:pPr>
              <w:spacing w:after="0"/>
              <w:contextualSpacing/>
              <w:jc w:val="center"/>
              <w:rPr>
                <w:lang w:val="fr-FR" w:eastAsia="fr-FR"/>
              </w:rPr>
            </w:pPr>
            <w:r w:rsidRPr="002A27EA">
              <w:rPr>
                <w:lang w:val="fr-FR" w:eastAsia="fr-FR"/>
              </w:rPr>
              <w:t>352</w:t>
            </w:r>
          </w:p>
        </w:tc>
        <w:tc>
          <w:tcPr>
            <w:tcW w:w="1023" w:type="dxa"/>
          </w:tcPr>
          <w:p w:rsidR="004901A2" w:rsidRPr="002A27EA" w:rsidRDefault="004901A2" w:rsidP="00B73B65">
            <w:pPr>
              <w:spacing w:after="0"/>
              <w:contextualSpacing/>
              <w:jc w:val="center"/>
              <w:rPr>
                <w:lang w:val="fr-FR" w:eastAsia="fr-FR"/>
              </w:rPr>
            </w:pPr>
            <w:r w:rsidRPr="002A27EA">
              <w:rPr>
                <w:lang w:val="fr-FR" w:eastAsia="fr-FR"/>
              </w:rPr>
              <w:t>346</w:t>
            </w:r>
          </w:p>
        </w:tc>
        <w:tc>
          <w:tcPr>
            <w:tcW w:w="1023" w:type="dxa"/>
          </w:tcPr>
          <w:p w:rsidR="004901A2" w:rsidRPr="002A27EA" w:rsidRDefault="004901A2" w:rsidP="00B73B65">
            <w:pPr>
              <w:spacing w:after="0"/>
              <w:contextualSpacing/>
              <w:jc w:val="center"/>
              <w:rPr>
                <w:lang w:val="fr-FR" w:eastAsia="fr-FR"/>
              </w:rPr>
            </w:pPr>
            <w:r w:rsidRPr="002A27EA">
              <w:rPr>
                <w:lang w:val="fr-FR" w:eastAsia="fr-FR"/>
              </w:rPr>
              <w:t>352</w:t>
            </w:r>
          </w:p>
        </w:tc>
        <w:tc>
          <w:tcPr>
            <w:tcW w:w="1024" w:type="dxa"/>
          </w:tcPr>
          <w:p w:rsidR="004901A2" w:rsidRPr="002A27EA" w:rsidRDefault="004901A2" w:rsidP="00B73B65">
            <w:pPr>
              <w:spacing w:after="0"/>
              <w:contextualSpacing/>
              <w:jc w:val="center"/>
              <w:rPr>
                <w:lang w:val="fr-FR" w:eastAsia="fr-FR"/>
              </w:rPr>
            </w:pPr>
            <w:r w:rsidRPr="002A27EA">
              <w:rPr>
                <w:lang w:val="fr-FR" w:eastAsia="fr-FR"/>
              </w:rPr>
              <w:t>361</w:t>
            </w:r>
          </w:p>
        </w:tc>
        <w:tc>
          <w:tcPr>
            <w:tcW w:w="1024" w:type="dxa"/>
          </w:tcPr>
          <w:p w:rsidR="004901A2" w:rsidRPr="002A27EA" w:rsidRDefault="004901A2" w:rsidP="006A1D6F">
            <w:pPr>
              <w:spacing w:after="0"/>
              <w:contextualSpacing/>
              <w:jc w:val="center"/>
              <w:rPr>
                <w:lang w:val="fr-FR" w:eastAsia="fr-FR"/>
              </w:rPr>
            </w:pPr>
            <w:r>
              <w:rPr>
                <w:lang w:val="fr-FR" w:eastAsia="fr-FR"/>
              </w:rPr>
              <w:t>375</w:t>
            </w:r>
          </w:p>
        </w:tc>
      </w:tr>
      <w:tr w:rsidR="004901A2" w:rsidRPr="002A27EA" w:rsidTr="00BC3425">
        <w:tc>
          <w:tcPr>
            <w:tcW w:w="2046" w:type="dxa"/>
          </w:tcPr>
          <w:p w:rsidR="004901A2" w:rsidRPr="002A27EA" w:rsidRDefault="004901A2" w:rsidP="006A1D6F">
            <w:pPr>
              <w:spacing w:after="0"/>
              <w:contextualSpacing/>
            </w:pPr>
            <w:r w:rsidRPr="002A27EA">
              <w:t>Import ruwe suiker uit ACS*</w:t>
            </w:r>
          </w:p>
        </w:tc>
        <w:tc>
          <w:tcPr>
            <w:tcW w:w="1023" w:type="dxa"/>
          </w:tcPr>
          <w:p w:rsidR="004901A2" w:rsidRPr="002A27EA" w:rsidRDefault="004901A2" w:rsidP="00B73B65">
            <w:pPr>
              <w:spacing w:after="0"/>
              <w:contextualSpacing/>
              <w:jc w:val="center"/>
              <w:rPr>
                <w:lang w:val="fr-FR" w:eastAsia="fr-FR"/>
              </w:rPr>
            </w:pPr>
            <w:r w:rsidRPr="002A27EA">
              <w:rPr>
                <w:lang w:val="fr-FR" w:eastAsia="fr-FR"/>
              </w:rPr>
              <w:t>437</w:t>
            </w:r>
          </w:p>
        </w:tc>
        <w:tc>
          <w:tcPr>
            <w:tcW w:w="1023" w:type="dxa"/>
          </w:tcPr>
          <w:p w:rsidR="004901A2" w:rsidRPr="002A27EA" w:rsidRDefault="004901A2" w:rsidP="00B73B65">
            <w:pPr>
              <w:spacing w:after="0"/>
              <w:contextualSpacing/>
              <w:jc w:val="center"/>
              <w:rPr>
                <w:lang w:val="fr-FR" w:eastAsia="fr-FR"/>
              </w:rPr>
            </w:pPr>
            <w:r w:rsidRPr="002A27EA">
              <w:rPr>
                <w:lang w:val="fr-FR" w:eastAsia="fr-FR"/>
              </w:rPr>
              <w:t>398</w:t>
            </w:r>
          </w:p>
        </w:tc>
        <w:tc>
          <w:tcPr>
            <w:tcW w:w="1023" w:type="dxa"/>
          </w:tcPr>
          <w:p w:rsidR="004901A2" w:rsidRPr="002A27EA" w:rsidRDefault="004901A2" w:rsidP="00B73B65">
            <w:pPr>
              <w:spacing w:after="0"/>
              <w:contextualSpacing/>
              <w:jc w:val="center"/>
              <w:rPr>
                <w:lang w:val="fr-FR" w:eastAsia="fr-FR"/>
              </w:rPr>
            </w:pPr>
            <w:r w:rsidRPr="002A27EA">
              <w:rPr>
                <w:lang w:val="fr-FR" w:eastAsia="fr-FR"/>
              </w:rPr>
              <w:t>399</w:t>
            </w:r>
          </w:p>
        </w:tc>
        <w:tc>
          <w:tcPr>
            <w:tcW w:w="1023" w:type="dxa"/>
          </w:tcPr>
          <w:p w:rsidR="004901A2" w:rsidRPr="002A27EA" w:rsidRDefault="004901A2" w:rsidP="00B73B65">
            <w:pPr>
              <w:spacing w:after="0"/>
              <w:contextualSpacing/>
              <w:jc w:val="center"/>
              <w:rPr>
                <w:lang w:val="fr-FR" w:eastAsia="fr-FR"/>
              </w:rPr>
            </w:pPr>
            <w:r w:rsidRPr="002A27EA">
              <w:rPr>
                <w:lang w:val="fr-FR" w:eastAsia="fr-FR"/>
              </w:rPr>
              <w:t>510</w:t>
            </w:r>
          </w:p>
        </w:tc>
        <w:tc>
          <w:tcPr>
            <w:tcW w:w="1023" w:type="dxa"/>
          </w:tcPr>
          <w:p w:rsidR="004901A2" w:rsidRPr="002A27EA" w:rsidRDefault="004901A2" w:rsidP="00B73B65">
            <w:pPr>
              <w:spacing w:after="0"/>
              <w:contextualSpacing/>
              <w:jc w:val="center"/>
              <w:rPr>
                <w:lang w:val="fr-FR" w:eastAsia="fr-FR"/>
              </w:rPr>
            </w:pPr>
            <w:r w:rsidRPr="002A27EA">
              <w:rPr>
                <w:lang w:val="fr-FR" w:eastAsia="fr-FR"/>
              </w:rPr>
              <w:t>440</w:t>
            </w:r>
          </w:p>
        </w:tc>
        <w:tc>
          <w:tcPr>
            <w:tcW w:w="1024" w:type="dxa"/>
          </w:tcPr>
          <w:p w:rsidR="004901A2" w:rsidRPr="002A27EA" w:rsidRDefault="004901A2" w:rsidP="00B73B65">
            <w:pPr>
              <w:spacing w:after="0"/>
              <w:contextualSpacing/>
              <w:jc w:val="center"/>
              <w:rPr>
                <w:lang w:val="fr-FR" w:eastAsia="fr-FR"/>
              </w:rPr>
            </w:pPr>
            <w:r w:rsidRPr="002A27EA">
              <w:rPr>
                <w:lang w:val="fr-FR" w:eastAsia="fr-FR"/>
              </w:rPr>
              <w:t>418</w:t>
            </w:r>
          </w:p>
        </w:tc>
        <w:tc>
          <w:tcPr>
            <w:tcW w:w="1024" w:type="dxa"/>
          </w:tcPr>
          <w:p w:rsidR="004901A2" w:rsidRPr="002A27EA" w:rsidRDefault="004901A2" w:rsidP="006A1D6F">
            <w:pPr>
              <w:spacing w:after="0"/>
              <w:contextualSpacing/>
              <w:jc w:val="center"/>
              <w:rPr>
                <w:lang w:val="fr-FR" w:eastAsia="fr-FR"/>
              </w:rPr>
            </w:pPr>
            <w:r>
              <w:rPr>
                <w:lang w:val="fr-FR" w:eastAsia="fr-FR"/>
              </w:rPr>
              <w:t>469</w:t>
            </w:r>
          </w:p>
        </w:tc>
      </w:tr>
      <w:tr w:rsidR="004901A2" w:rsidRPr="002A27EA" w:rsidTr="00BC3425">
        <w:tc>
          <w:tcPr>
            <w:tcW w:w="2046" w:type="dxa"/>
          </w:tcPr>
          <w:p w:rsidR="004901A2" w:rsidRPr="002A27EA" w:rsidRDefault="004901A2" w:rsidP="006A1D6F">
            <w:pPr>
              <w:spacing w:after="0"/>
              <w:contextualSpacing/>
            </w:pPr>
            <w:r w:rsidRPr="002A27EA">
              <w:t xml:space="preserve">Import witte suiker </w:t>
            </w:r>
          </w:p>
        </w:tc>
        <w:tc>
          <w:tcPr>
            <w:tcW w:w="1023" w:type="dxa"/>
          </w:tcPr>
          <w:p w:rsidR="004901A2" w:rsidRPr="002A27EA" w:rsidRDefault="004901A2" w:rsidP="00B73B65">
            <w:pPr>
              <w:spacing w:after="0"/>
              <w:contextualSpacing/>
              <w:jc w:val="center"/>
              <w:rPr>
                <w:lang w:val="fr-FR" w:eastAsia="fr-FR"/>
              </w:rPr>
            </w:pPr>
            <w:r w:rsidRPr="002A27EA">
              <w:rPr>
                <w:lang w:val="fr-FR" w:eastAsia="fr-FR"/>
              </w:rPr>
              <w:t>440</w:t>
            </w:r>
          </w:p>
        </w:tc>
        <w:tc>
          <w:tcPr>
            <w:tcW w:w="1023" w:type="dxa"/>
          </w:tcPr>
          <w:p w:rsidR="004901A2" w:rsidRPr="002A27EA" w:rsidRDefault="004901A2" w:rsidP="00B73B65">
            <w:pPr>
              <w:spacing w:after="0"/>
              <w:contextualSpacing/>
              <w:jc w:val="center"/>
              <w:rPr>
                <w:lang w:val="fr-FR" w:eastAsia="fr-FR"/>
              </w:rPr>
            </w:pPr>
            <w:r w:rsidRPr="002A27EA">
              <w:rPr>
                <w:lang w:val="fr-FR" w:eastAsia="fr-FR"/>
              </w:rPr>
              <w:t>439</w:t>
            </w:r>
          </w:p>
        </w:tc>
        <w:tc>
          <w:tcPr>
            <w:tcW w:w="1023" w:type="dxa"/>
          </w:tcPr>
          <w:p w:rsidR="004901A2" w:rsidRPr="002A27EA" w:rsidRDefault="004901A2" w:rsidP="00B73B65">
            <w:pPr>
              <w:spacing w:after="0"/>
              <w:contextualSpacing/>
              <w:jc w:val="center"/>
              <w:rPr>
                <w:lang w:val="fr-FR" w:eastAsia="fr-FR"/>
              </w:rPr>
            </w:pPr>
            <w:r w:rsidRPr="002A27EA">
              <w:rPr>
                <w:lang w:val="fr-FR" w:eastAsia="fr-FR"/>
              </w:rPr>
              <w:t>462</w:t>
            </w:r>
          </w:p>
        </w:tc>
        <w:tc>
          <w:tcPr>
            <w:tcW w:w="1023" w:type="dxa"/>
          </w:tcPr>
          <w:p w:rsidR="004901A2" w:rsidRPr="002A27EA" w:rsidRDefault="004901A2" w:rsidP="00B73B65">
            <w:pPr>
              <w:spacing w:after="0"/>
              <w:contextualSpacing/>
              <w:jc w:val="center"/>
              <w:rPr>
                <w:lang w:val="fr-FR" w:eastAsia="fr-FR"/>
              </w:rPr>
            </w:pPr>
            <w:r w:rsidRPr="002A27EA">
              <w:rPr>
                <w:lang w:val="fr-FR" w:eastAsia="fr-FR"/>
              </w:rPr>
              <w:t>500</w:t>
            </w:r>
          </w:p>
        </w:tc>
        <w:tc>
          <w:tcPr>
            <w:tcW w:w="1023" w:type="dxa"/>
          </w:tcPr>
          <w:p w:rsidR="004901A2" w:rsidRPr="002A27EA" w:rsidRDefault="004901A2" w:rsidP="00B73B65">
            <w:pPr>
              <w:spacing w:after="0"/>
              <w:contextualSpacing/>
              <w:jc w:val="center"/>
              <w:rPr>
                <w:lang w:val="fr-FR" w:eastAsia="fr-FR"/>
              </w:rPr>
            </w:pPr>
            <w:r w:rsidRPr="002A27EA">
              <w:rPr>
                <w:lang w:val="fr-FR" w:eastAsia="fr-FR"/>
              </w:rPr>
              <w:t>508</w:t>
            </w:r>
          </w:p>
        </w:tc>
        <w:tc>
          <w:tcPr>
            <w:tcW w:w="1024" w:type="dxa"/>
          </w:tcPr>
          <w:p w:rsidR="004901A2" w:rsidRPr="002A27EA" w:rsidRDefault="004901A2" w:rsidP="00B73B65">
            <w:pPr>
              <w:spacing w:after="0"/>
              <w:contextualSpacing/>
              <w:jc w:val="center"/>
              <w:rPr>
                <w:lang w:val="fr-FR" w:eastAsia="fr-FR"/>
              </w:rPr>
            </w:pPr>
            <w:r w:rsidRPr="002A27EA">
              <w:rPr>
                <w:lang w:val="fr-FR" w:eastAsia="fr-FR"/>
              </w:rPr>
              <w:t>502</w:t>
            </w:r>
          </w:p>
        </w:tc>
        <w:tc>
          <w:tcPr>
            <w:tcW w:w="1024" w:type="dxa"/>
            <w:shd w:val="clear" w:color="auto" w:fill="auto"/>
          </w:tcPr>
          <w:p w:rsidR="004901A2" w:rsidRPr="002A27EA" w:rsidRDefault="004901A2" w:rsidP="006A1D6F">
            <w:pPr>
              <w:spacing w:after="0"/>
              <w:contextualSpacing/>
              <w:jc w:val="center"/>
              <w:rPr>
                <w:lang w:val="fr-FR" w:eastAsia="fr-FR"/>
              </w:rPr>
            </w:pPr>
            <w:r>
              <w:rPr>
                <w:lang w:val="fr-FR" w:eastAsia="fr-FR"/>
              </w:rPr>
              <w:t>527</w:t>
            </w:r>
          </w:p>
        </w:tc>
      </w:tr>
    </w:tbl>
    <w:p w:rsidR="006A1D6F" w:rsidRPr="002A27EA" w:rsidRDefault="006A1D6F" w:rsidP="006A1D6F">
      <w:pPr>
        <w:spacing w:after="0"/>
      </w:pPr>
    </w:p>
    <w:p w:rsidR="00822B5E" w:rsidRPr="002A27EA" w:rsidRDefault="00822B5E" w:rsidP="00822B5E">
      <w:r w:rsidRPr="002A27EA">
        <w:t>* De prijs voor ruwe suiker is hoger dan de prijs voor witte suiker in ACS.  De prijs voor ruwe suiker voor raffinage e</w:t>
      </w:r>
      <w:r w:rsidR="006E257C" w:rsidRPr="002A27EA">
        <w:t>vo</w:t>
      </w:r>
      <w:r w:rsidRPr="002A27EA">
        <w:t xml:space="preserve">lueert gezaagtand, vooral in functie van de oorsprong en in functie van de verhoudingen tussen ruwe suiker voor consumptie en ruwe suiker voor raffinage.  De raffinage prijs duwt door zijn hogere prijszetting de prijs naar omhoog in functie van de geïmporteerde hoeveelheden. </w:t>
      </w:r>
    </w:p>
    <w:p w:rsidR="00822B5E" w:rsidRPr="002A27EA" w:rsidRDefault="00822B5E" w:rsidP="00822B5E">
      <w:r w:rsidRPr="002A27EA">
        <w:t>Maximale geobserveerde prijs voor witte suiker: Januari 2013, zijnde 738 €/t.</w:t>
      </w:r>
    </w:p>
    <w:p w:rsidR="004901A2" w:rsidRDefault="00822B5E" w:rsidP="00822B5E">
      <w:r w:rsidRPr="002A27EA">
        <w:t>Minimale geobserveerde prijs voor witte suiker</w:t>
      </w:r>
      <w:r w:rsidR="004901A2">
        <w:t xml:space="preserve">: Februari 2015, zijnde 414 €/t.  </w:t>
      </w:r>
    </w:p>
    <w:p w:rsidR="004901A2" w:rsidRDefault="004901A2" w:rsidP="00822B5E">
      <w:r>
        <w:t>De spotprijzen voor suiker bereiken in zuiden van EU tot 600 €/t.  EU prijs is op dit moment hoger dan de wereldprijs.</w:t>
      </w:r>
    </w:p>
    <w:p w:rsidR="009B445F" w:rsidRDefault="009B445F" w:rsidP="00822B5E"/>
    <w:p w:rsidR="009B445F" w:rsidRDefault="009B445F" w:rsidP="00822B5E"/>
    <w:p w:rsidR="009B445F" w:rsidRDefault="009B445F" w:rsidP="00822B5E"/>
    <w:p w:rsidR="00822B5E" w:rsidRPr="002A27EA" w:rsidRDefault="00822B5E" w:rsidP="00822B5E">
      <w:pPr>
        <w:rPr>
          <w:b/>
        </w:rPr>
      </w:pPr>
      <w:r w:rsidRPr="002A27EA">
        <w:rPr>
          <w:b/>
        </w:rPr>
        <w:lastRenderedPageBreak/>
        <w:t>Preferentië</w:t>
      </w:r>
      <w:r w:rsidR="00BC3425" w:rsidRPr="002A27EA">
        <w:rPr>
          <w:b/>
        </w:rPr>
        <w:t xml:space="preserve">le invoer: </w:t>
      </w:r>
      <w:r w:rsidR="008F4430" w:rsidRPr="002A27EA">
        <w:rPr>
          <w:b/>
        </w:rPr>
        <w:t>2016/2017</w:t>
      </w:r>
      <w:r w:rsidR="00BC3425" w:rsidRPr="002A27EA">
        <w:rPr>
          <w:b/>
        </w:rPr>
        <w:t xml:space="preserve">: </w:t>
      </w:r>
      <w:r w:rsidRPr="002A27EA">
        <w:rPr>
          <w:b/>
        </w:rPr>
        <w:t xml:space="preserve"> EPA-EBA </w:t>
      </w:r>
      <w:r w:rsidR="00BC3425" w:rsidRPr="002A27EA">
        <w:rPr>
          <w:b/>
        </w:rPr>
        <w:t xml:space="preserve">aanvragen tot </w:t>
      </w:r>
      <w:r w:rsidR="007D0F63">
        <w:rPr>
          <w:b/>
        </w:rPr>
        <w:t>28/03</w:t>
      </w:r>
      <w:r w:rsidR="008F4430" w:rsidRPr="002A27EA">
        <w:rPr>
          <w:b/>
        </w:rPr>
        <w:t>/2017</w:t>
      </w:r>
      <w:r w:rsidR="00BC3425" w:rsidRPr="002A27EA">
        <w:rPr>
          <w:b/>
        </w:rPr>
        <w:t xml:space="preserve"> </w:t>
      </w:r>
      <w:r w:rsidR="004056BD" w:rsidRPr="002A27EA">
        <w:rPr>
          <w:b/>
        </w:rPr>
        <w:t>(</w:t>
      </w:r>
      <w:r w:rsidR="00BC3425" w:rsidRPr="002A27EA">
        <w:rPr>
          <w:b/>
        </w:rPr>
        <w:t xml:space="preserve">in </w:t>
      </w:r>
      <w:r w:rsidRPr="002A27EA">
        <w:rPr>
          <w:b/>
        </w:rPr>
        <w:t>ton witte suiker equivalent):</w:t>
      </w:r>
    </w:p>
    <w:p w:rsidR="00646672" w:rsidRPr="002A27EA" w:rsidRDefault="00970FD4" w:rsidP="00646672">
      <w:r w:rsidRPr="002A27EA">
        <w:t xml:space="preserve">De totaal gecumuleerde hoeveelheid bedraagt </w:t>
      </w:r>
      <w:r w:rsidR="007D0F63">
        <w:t>668.550</w:t>
      </w:r>
      <w:r w:rsidR="00192D9B" w:rsidRPr="002A27EA">
        <w:t xml:space="preserve"> t </w:t>
      </w:r>
      <w:r w:rsidR="00595BAF" w:rsidRPr="002A27EA">
        <w:t>(minder dan</w:t>
      </w:r>
      <w:r w:rsidRPr="002A27EA">
        <w:t xml:space="preserve"> vorige campagne</w:t>
      </w:r>
      <w:r w:rsidR="00595BAF" w:rsidRPr="002A27EA">
        <w:t>s).</w:t>
      </w:r>
      <w:r w:rsidRPr="002A27EA">
        <w:t xml:space="preserve">  </w:t>
      </w:r>
      <w:r w:rsidR="007D0F63">
        <w:t>De verwachting in b</w:t>
      </w:r>
      <w:r w:rsidR="009B445F">
        <w:t>alans voor invoer EPA-EBA was 1,</w:t>
      </w:r>
      <w:r w:rsidR="007D0F63">
        <w:t xml:space="preserve">625 Mt maar volgens de actuele projectie zou </w:t>
      </w:r>
      <w:r w:rsidR="009B445F">
        <w:t>dit neerkomen op 1,</w:t>
      </w:r>
      <w:r w:rsidR="007D0F63">
        <w:t>365 Mt (grote daling t.o.v. vorige campagnes).</w:t>
      </w:r>
    </w:p>
    <w:p w:rsidR="00822B5E" w:rsidRPr="002A27EA" w:rsidRDefault="00822B5E" w:rsidP="00822B5E">
      <w:pPr>
        <w:rPr>
          <w:b/>
        </w:rPr>
      </w:pPr>
      <w:r w:rsidRPr="002A27EA">
        <w:rPr>
          <w:b/>
        </w:rPr>
        <w:t>Preferentiële invoer</w:t>
      </w:r>
      <w:r w:rsidR="00BC3425" w:rsidRPr="002A27EA">
        <w:rPr>
          <w:b/>
        </w:rPr>
        <w:t xml:space="preserve"> </w:t>
      </w:r>
      <w:r w:rsidR="002D2760" w:rsidRPr="002A27EA">
        <w:rPr>
          <w:b/>
        </w:rPr>
        <w:t>2016/2017</w:t>
      </w:r>
      <w:r w:rsidRPr="002A27EA">
        <w:rPr>
          <w:b/>
        </w:rPr>
        <w:t xml:space="preserve">: </w:t>
      </w:r>
      <w:proofErr w:type="spellStart"/>
      <w:r w:rsidRPr="002A27EA">
        <w:rPr>
          <w:b/>
        </w:rPr>
        <w:t>TRQs</w:t>
      </w:r>
      <w:proofErr w:type="spellEnd"/>
      <w:r w:rsidRPr="002A27EA">
        <w:rPr>
          <w:b/>
        </w:rPr>
        <w:t xml:space="preserve"> </w:t>
      </w:r>
      <w:r w:rsidR="00BC3425" w:rsidRPr="002A27EA">
        <w:rPr>
          <w:b/>
        </w:rPr>
        <w:t xml:space="preserve">–aanvragen tot </w:t>
      </w:r>
      <w:r w:rsidR="007D0F63">
        <w:rPr>
          <w:b/>
        </w:rPr>
        <w:t>28/03</w:t>
      </w:r>
      <w:r w:rsidR="008F4430" w:rsidRPr="002A27EA">
        <w:rPr>
          <w:b/>
        </w:rPr>
        <w:t>/2017</w:t>
      </w:r>
      <w:r w:rsidR="00BC3425" w:rsidRPr="002A27EA">
        <w:rPr>
          <w:b/>
        </w:rPr>
        <w:t xml:space="preserve"> </w:t>
      </w:r>
      <w:r w:rsidR="004056BD" w:rsidRPr="002A27EA">
        <w:rPr>
          <w:b/>
        </w:rPr>
        <w:t>(</w:t>
      </w:r>
      <w:r w:rsidR="00BC3425" w:rsidRPr="002A27EA">
        <w:rPr>
          <w:b/>
        </w:rPr>
        <w:t>in ton witte suiker equivalent).</w:t>
      </w:r>
    </w:p>
    <w:p w:rsidR="00BC3425" w:rsidRPr="002A27EA" w:rsidRDefault="00BC3425" w:rsidP="00BC3425">
      <w:pPr>
        <w:spacing w:after="0" w:line="240" w:lineRule="auto"/>
        <w:rPr>
          <w:rFonts w:eastAsia="Times New Roman" w:cs="Times New Roman"/>
          <w:lang w:eastAsia="fr-FR"/>
        </w:rPr>
      </w:pPr>
      <w:bookmarkStart w:id="5" w:name="_Toc336329450"/>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192D9B" w:rsidRPr="002A27EA" w:rsidTr="005147D8">
        <w:tc>
          <w:tcPr>
            <w:tcW w:w="2055" w:type="dxa"/>
            <w:tcBorders>
              <w:top w:val="nil"/>
              <w:left w:val="nil"/>
              <w:bottom w:val="single" w:sz="4" w:space="0" w:color="auto"/>
              <w:right w:val="single" w:sz="4" w:space="0" w:color="auto"/>
            </w:tcBorders>
            <w:hideMark/>
          </w:tcPr>
          <w:p w:rsidR="00192D9B" w:rsidRPr="002A27EA" w:rsidRDefault="00192D9B" w:rsidP="005147D8">
            <w:pPr>
              <w:spacing w:after="0" w:line="240" w:lineRule="auto"/>
              <w:jc w:val="center"/>
              <w:rPr>
                <w:rFonts w:eastAsia="Times New Roman" w:cs="Times New Roman"/>
                <w:b/>
                <w:lang w:eastAsia="fr-FR"/>
              </w:rPr>
            </w:pPr>
            <w:r w:rsidRPr="002A27EA">
              <w:rPr>
                <w:rFonts w:eastAsia="Times New Roman" w:cs="Times New Roman"/>
                <w:b/>
                <w:lang w:eastAsia="fr-FR"/>
              </w:rPr>
              <w:t>2016/2017</w:t>
            </w:r>
          </w:p>
        </w:tc>
        <w:tc>
          <w:tcPr>
            <w:tcW w:w="1559"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eastAsia="fr-FR"/>
              </w:rPr>
            </w:pPr>
            <w:r w:rsidRPr="002A27EA">
              <w:rPr>
                <w:rFonts w:eastAsia="Times New Roman" w:cs="Times New Roman"/>
                <w:lang w:eastAsia="fr-FR"/>
              </w:rPr>
              <w:t>Gevraagde hoeveelheid</w:t>
            </w:r>
          </w:p>
        </w:tc>
        <w:tc>
          <w:tcPr>
            <w:tcW w:w="2126"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 van TRQ</w:t>
            </w:r>
          </w:p>
        </w:tc>
        <w:tc>
          <w:tcPr>
            <w:tcW w:w="3472"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Opmerkingen</w:t>
            </w:r>
          </w:p>
        </w:tc>
      </w:tr>
      <w:tr w:rsidR="00192D9B" w:rsidRPr="002A27EA" w:rsidTr="00075A71">
        <w:tc>
          <w:tcPr>
            <w:tcW w:w="2055"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CXL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A51A3D" w:rsidP="00075A71">
            <w:pPr>
              <w:spacing w:after="0" w:line="240" w:lineRule="auto"/>
              <w:jc w:val="right"/>
              <w:rPr>
                <w:rFonts w:eastAsia="Times New Roman" w:cs="Times New Roman"/>
                <w:lang w:val="fr-FR" w:eastAsia="fr-FR"/>
              </w:rPr>
            </w:pPr>
            <w:r w:rsidRPr="002A27EA">
              <w:rPr>
                <w:rFonts w:eastAsia="Times New Roman" w:cs="Times New Roman"/>
                <w:lang w:val="fr-FR" w:eastAsia="fr-FR"/>
              </w:rPr>
              <w:t>360.445</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192D9B" w:rsidP="00A51A3D">
            <w:pPr>
              <w:spacing w:after="0" w:line="240" w:lineRule="auto"/>
              <w:jc w:val="center"/>
              <w:rPr>
                <w:rFonts w:eastAsia="Times New Roman" w:cs="Times New Roman"/>
                <w:lang w:val="fr-FR" w:eastAsia="fr-FR"/>
              </w:rPr>
            </w:pPr>
            <w:r w:rsidRPr="002A27EA">
              <w:rPr>
                <w:rFonts w:eastAsia="Times New Roman" w:cs="Times New Roman"/>
                <w:lang w:val="fr-FR" w:eastAsia="fr-FR"/>
              </w:rPr>
              <w:t xml:space="preserve">       </w:t>
            </w:r>
            <w:r w:rsidR="00A51A3D" w:rsidRPr="002A27EA">
              <w:rPr>
                <w:rFonts w:eastAsia="Times New Roman" w:cs="Times New Roman"/>
                <w:lang w:val="fr-FR" w:eastAsia="fr-FR"/>
              </w:rPr>
              <w:t>53</w:t>
            </w:r>
            <w:r w:rsidRPr="002A27EA">
              <w:rPr>
                <w:rFonts w:eastAsia="Times New Roman" w:cs="Times New Roman"/>
                <w:lang w:val="fr-FR" w:eastAsia="fr-FR"/>
              </w:rPr>
              <w:t xml:space="preserve"> % van 676.925</w:t>
            </w:r>
          </w:p>
        </w:tc>
        <w:tc>
          <w:tcPr>
            <w:tcW w:w="3472"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es-ES" w:eastAsia="fr-FR"/>
              </w:rPr>
            </w:pPr>
            <w:r w:rsidRPr="002A27EA">
              <w:rPr>
                <w:rFonts w:eastAsia="Times New Roman" w:cs="Times New Roman"/>
                <w:lang w:val="es-ES" w:eastAsia="fr-FR"/>
              </w:rPr>
              <w:t xml:space="preserve">India, </w:t>
            </w:r>
            <w:proofErr w:type="spellStart"/>
            <w:r w:rsidRPr="002A27EA">
              <w:rPr>
                <w:rFonts w:eastAsia="Times New Roman" w:cs="Times New Roman"/>
                <w:lang w:val="es-ES" w:eastAsia="fr-FR"/>
              </w:rPr>
              <w:t>Australië</w:t>
            </w:r>
            <w:proofErr w:type="spellEnd"/>
            <w:r w:rsidRPr="002A27EA">
              <w:rPr>
                <w:rFonts w:eastAsia="Times New Roman" w:cs="Times New Roman"/>
                <w:lang w:val="es-ES" w:eastAsia="fr-FR"/>
              </w:rPr>
              <w:t>, EO, Cuba</w:t>
            </w:r>
            <w:r w:rsidRPr="002A27EA">
              <w:rPr>
                <w:rFonts w:ascii="Times New Roman" w:eastAsia="Times New Roman" w:hAnsi="Times New Roman" w:cs="Times New Roman"/>
                <w:lang w:val="es-ES" w:eastAsia="fr-FR"/>
              </w:rPr>
              <w:t> </w:t>
            </w:r>
            <w:r w:rsidRPr="002A27EA">
              <w:rPr>
                <w:rFonts w:eastAsia="Times New Roman" w:cs="Times New Roman"/>
                <w:lang w:val="es-ES" w:eastAsia="fr-FR"/>
              </w:rPr>
              <w:t>: 100%</w:t>
            </w:r>
          </w:p>
          <w:p w:rsidR="00A51A3D" w:rsidRPr="002A27EA" w:rsidRDefault="00A51A3D" w:rsidP="00192D9B">
            <w:pPr>
              <w:spacing w:after="0" w:line="240" w:lineRule="auto"/>
              <w:rPr>
                <w:rFonts w:eastAsia="Times New Roman" w:cs="Times New Roman"/>
                <w:lang w:val="es-ES" w:eastAsia="fr-FR"/>
              </w:rPr>
            </w:pPr>
            <w:proofErr w:type="spellStart"/>
            <w:r w:rsidRPr="002A27EA">
              <w:rPr>
                <w:rFonts w:eastAsia="Times New Roman" w:cs="Times New Roman"/>
                <w:lang w:val="es-ES" w:eastAsia="fr-FR"/>
              </w:rPr>
              <w:t>Brazilië</w:t>
            </w:r>
            <w:proofErr w:type="spellEnd"/>
            <w:r w:rsidRPr="002A27EA">
              <w:rPr>
                <w:rFonts w:eastAsia="Times New Roman" w:cs="Times New Roman"/>
                <w:lang w:val="es-ES" w:eastAsia="fr-FR"/>
              </w:rPr>
              <w:t>:  8%</w:t>
            </w:r>
          </w:p>
          <w:p w:rsidR="00192D9B" w:rsidRPr="002A27EA" w:rsidRDefault="00192D9B" w:rsidP="00192D9B">
            <w:pPr>
              <w:spacing w:after="0" w:line="240" w:lineRule="auto"/>
              <w:rPr>
                <w:rFonts w:eastAsia="Times New Roman" w:cs="Times New Roman"/>
                <w:lang w:eastAsia="fr-FR"/>
              </w:rPr>
            </w:pPr>
            <w:r w:rsidRPr="002A27EA">
              <w:rPr>
                <w:rFonts w:eastAsia="Times New Roman" w:cs="Times New Roman"/>
                <w:lang w:eastAsia="fr-FR"/>
              </w:rPr>
              <w:t>Australië: 0 %</w:t>
            </w:r>
            <w:r w:rsidR="00A51A3D" w:rsidRPr="002A27EA">
              <w:rPr>
                <w:rFonts w:eastAsia="Times New Roman" w:cs="Times New Roman"/>
                <w:lang w:eastAsia="fr-FR"/>
              </w:rPr>
              <w:t xml:space="preserve"> </w:t>
            </w:r>
          </w:p>
        </w:tc>
      </w:tr>
      <w:tr w:rsidR="00192D9B" w:rsidRPr="002A27EA" w:rsidTr="00075A71">
        <w:tc>
          <w:tcPr>
            <w:tcW w:w="2055"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Balkan</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7D0F63" w:rsidP="008F4430">
            <w:pPr>
              <w:spacing w:after="0" w:line="240" w:lineRule="auto"/>
              <w:jc w:val="right"/>
              <w:rPr>
                <w:rFonts w:eastAsia="Times New Roman" w:cs="Times New Roman"/>
                <w:lang w:val="fr-FR" w:eastAsia="fr-FR"/>
              </w:rPr>
            </w:pPr>
            <w:r>
              <w:rPr>
                <w:rFonts w:eastAsia="Times New Roman" w:cs="Times New Roman"/>
                <w:lang w:val="fr-FR" w:eastAsia="fr-FR"/>
              </w:rPr>
              <w:t>115.485</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8F4430" w:rsidP="007D0F63">
            <w:pPr>
              <w:spacing w:after="0" w:line="240" w:lineRule="auto"/>
              <w:jc w:val="right"/>
              <w:rPr>
                <w:rFonts w:eastAsia="Times New Roman" w:cs="Times New Roman"/>
                <w:lang w:val="fr-FR" w:eastAsia="fr-FR"/>
              </w:rPr>
            </w:pPr>
            <w:r w:rsidRPr="002A27EA">
              <w:rPr>
                <w:rFonts w:eastAsia="Times New Roman" w:cs="Times New Roman"/>
                <w:lang w:val="fr-FR" w:eastAsia="fr-FR"/>
              </w:rPr>
              <w:t>5</w:t>
            </w:r>
            <w:r w:rsidR="007D0F63">
              <w:rPr>
                <w:rFonts w:eastAsia="Times New Roman" w:cs="Times New Roman"/>
                <w:lang w:val="fr-FR" w:eastAsia="fr-FR"/>
              </w:rPr>
              <w:t>8</w:t>
            </w:r>
            <w:r w:rsidR="00192D9B" w:rsidRPr="002A27EA">
              <w:rPr>
                <w:rFonts w:eastAsia="Times New Roman" w:cs="Times New Roman"/>
                <w:lang w:val="fr-FR" w:eastAsia="fr-FR"/>
              </w:rPr>
              <w:t xml:space="preserve"> % van 200.000</w:t>
            </w:r>
          </w:p>
        </w:tc>
        <w:tc>
          <w:tcPr>
            <w:tcW w:w="3472" w:type="dxa"/>
            <w:tcBorders>
              <w:top w:val="single" w:sz="4" w:space="0" w:color="auto"/>
              <w:left w:val="single" w:sz="4" w:space="0" w:color="auto"/>
              <w:bottom w:val="single" w:sz="4" w:space="0" w:color="auto"/>
              <w:right w:val="single" w:sz="4" w:space="0" w:color="auto"/>
            </w:tcBorders>
          </w:tcPr>
          <w:p w:rsidR="00192D9B" w:rsidRPr="002A27EA" w:rsidRDefault="00192D9B" w:rsidP="005147D8">
            <w:pPr>
              <w:spacing w:after="0" w:line="240" w:lineRule="auto"/>
              <w:rPr>
                <w:rFonts w:eastAsia="Times New Roman" w:cs="Times New Roman"/>
                <w:lang w:val="fr-FR" w:eastAsia="fr-FR"/>
              </w:rPr>
            </w:pPr>
          </w:p>
        </w:tc>
      </w:tr>
    </w:tbl>
    <w:p w:rsidR="00192D9B" w:rsidRPr="002A27EA" w:rsidRDefault="00192D9B" w:rsidP="00BC3425">
      <w:pPr>
        <w:spacing w:after="0" w:line="240" w:lineRule="auto"/>
        <w:rPr>
          <w:rFonts w:eastAsia="Times New Roman" w:cs="Times New Roman"/>
          <w:lang w:val="fr-FR" w:eastAsia="fr-FR"/>
        </w:rPr>
      </w:pPr>
    </w:p>
    <w:p w:rsidR="00A51A3D" w:rsidRPr="002A27EA" w:rsidRDefault="00A51A3D" w:rsidP="00BC3425">
      <w:pPr>
        <w:spacing w:after="0" w:line="240" w:lineRule="auto"/>
        <w:rPr>
          <w:rFonts w:eastAsia="Times New Roman" w:cs="Times New Roman"/>
          <w:lang w:eastAsia="fr-FR"/>
        </w:rPr>
      </w:pPr>
      <w:r w:rsidRPr="002A27EA">
        <w:rPr>
          <w:rFonts w:eastAsia="Times New Roman" w:cs="Times New Roman"/>
          <w:lang w:eastAsia="fr-FR"/>
        </w:rPr>
        <w:t xml:space="preserve">Gedurende periode 2013/14 en 2014/15 is er geen suiker van Brazilië in de EU gekomen.  In periode 2015/16 is her volledige CXL quotum voor Brazilië opgebruikt en voor deze periode 2016/17 komt de eerste suiker onder het quotum binnen.  Door lage internationale prijzen heeft ook toegelaten in te voeren tegen 98 </w:t>
      </w:r>
      <w:r w:rsidRPr="002A27EA">
        <w:t>€/t. buiten dit contingent.  Het zou dus mogelijk zijn dat het contingent voor 2016/17 niet volledig wordt opgebruikt.  Dit zal verder opgevolgd worden.</w:t>
      </w:r>
    </w:p>
    <w:p w:rsidR="00192D9B" w:rsidRPr="002A27EA" w:rsidRDefault="00192D9B" w:rsidP="00BC3425">
      <w:pPr>
        <w:spacing w:after="0" w:line="240" w:lineRule="auto"/>
        <w:rPr>
          <w:rFonts w:eastAsia="Times New Roman" w:cs="Times New Roman"/>
          <w:lang w:eastAsia="fr-FR"/>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2A27EA" w:rsidTr="006A1D6F">
        <w:tc>
          <w:tcPr>
            <w:tcW w:w="2055" w:type="dxa"/>
            <w:tcBorders>
              <w:top w:val="nil"/>
              <w:left w:val="nil"/>
              <w:bottom w:val="single" w:sz="4" w:space="0" w:color="auto"/>
              <w:right w:val="single" w:sz="4" w:space="0" w:color="auto"/>
            </w:tcBorders>
            <w:hideMark/>
          </w:tcPr>
          <w:p w:rsidR="00BC3425" w:rsidRPr="002A27EA" w:rsidRDefault="008F4430" w:rsidP="00BC3425">
            <w:pPr>
              <w:spacing w:after="0" w:line="240" w:lineRule="auto"/>
              <w:jc w:val="center"/>
              <w:rPr>
                <w:rFonts w:eastAsia="Times New Roman" w:cs="Times New Roman"/>
                <w:b/>
                <w:lang w:val="fr-FR" w:eastAsia="fr-FR"/>
              </w:rPr>
            </w:pPr>
            <w:r w:rsidRPr="002A27EA">
              <w:rPr>
                <w:rFonts w:eastAsia="Times New Roman" w:cs="Times New Roman"/>
                <w:b/>
                <w:lang w:val="fr-FR" w:eastAsia="fr-FR"/>
              </w:rPr>
              <w:t>2017</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C3425" w:rsidP="00BC3425">
            <w:pPr>
              <w:spacing w:after="0" w:line="240" w:lineRule="auto"/>
              <w:jc w:val="center"/>
              <w:rPr>
                <w:rFonts w:eastAsia="Times New Roman" w:cs="Times New Roman"/>
                <w:lang w:val="fr-FR" w:eastAsia="fr-FR"/>
              </w:rPr>
            </w:pPr>
            <w:r w:rsidRPr="002A27EA">
              <w:rPr>
                <w:rFonts w:eastAsia="Times New Roman" w:cs="Times New Roman"/>
                <w:lang w:val="fr-FR" w:eastAsia="fr-FR"/>
              </w:rPr>
              <w:t>Gevraagde hoeveelheid</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 van</w:t>
            </w:r>
            <w:r w:rsidR="000F5819" w:rsidRPr="002A27EA">
              <w:rPr>
                <w:rFonts w:eastAsia="Times New Roman" w:cs="Times New Roman"/>
                <w:lang w:val="fr-FR" w:eastAsia="fr-FR"/>
              </w:rPr>
              <w:t xml:space="preserve"> </w:t>
            </w:r>
            <w:r w:rsidRPr="002A27EA">
              <w:rPr>
                <w:rFonts w:eastAsia="Times New Roman" w:cs="Times New Roman"/>
                <w:lang w:val="fr-FR" w:eastAsia="fr-FR"/>
              </w:rPr>
              <w:t>TRQ</w:t>
            </w:r>
          </w:p>
        </w:tc>
        <w:tc>
          <w:tcPr>
            <w:tcW w:w="3472"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Opmerkingen</w:t>
            </w: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Moldavië</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7D0F63" w:rsidP="00970FD4">
            <w:pPr>
              <w:spacing w:after="0" w:line="240" w:lineRule="auto"/>
              <w:jc w:val="right"/>
              <w:rPr>
                <w:rFonts w:eastAsia="Times New Roman" w:cs="Times New Roman"/>
                <w:lang w:val="fr-FR" w:eastAsia="fr-FR"/>
              </w:rPr>
            </w:pPr>
            <w:r>
              <w:rPr>
                <w:rFonts w:eastAsia="Times New Roman" w:cs="Times New Roman"/>
                <w:lang w:val="fr-FR" w:eastAsia="fr-FR"/>
              </w:rPr>
              <w:t>6.201</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8F4430" w:rsidP="00B97DCE">
            <w:pPr>
              <w:spacing w:after="0" w:line="240" w:lineRule="auto"/>
              <w:jc w:val="right"/>
              <w:rPr>
                <w:rFonts w:eastAsia="Times New Roman" w:cs="Times New Roman"/>
                <w:lang w:val="fr-FR" w:eastAsia="fr-FR"/>
              </w:rPr>
            </w:pPr>
            <w:r w:rsidRPr="002A27EA">
              <w:rPr>
                <w:rFonts w:eastAsia="Times New Roman" w:cs="Times New Roman"/>
                <w:lang w:val="fr-FR" w:eastAsia="fr-FR"/>
              </w:rPr>
              <w:t>2</w:t>
            </w:r>
            <w:r w:rsidR="001F697D" w:rsidRPr="002A27EA">
              <w:rPr>
                <w:rFonts w:eastAsia="Times New Roman" w:cs="Times New Roman"/>
                <w:lang w:val="fr-FR" w:eastAsia="fr-FR"/>
              </w:rPr>
              <w:t xml:space="preserve"> </w:t>
            </w:r>
            <w:r w:rsidR="00BC3425" w:rsidRPr="002A27EA">
              <w:rPr>
                <w:rFonts w:eastAsia="Times New Roman" w:cs="Times New Roman"/>
                <w:lang w:val="fr-FR" w:eastAsia="fr-FR"/>
              </w:rPr>
              <w:t xml:space="preserve">%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w:t>
            </w:r>
            <w:r w:rsidR="00C10AB2" w:rsidRPr="002A27EA">
              <w:rPr>
                <w:rFonts w:eastAsia="Times New Roman" w:cs="Times New Roman"/>
                <w:lang w:val="fr-FR" w:eastAsia="fr-FR"/>
              </w:rPr>
              <w:t>37.400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C10AB2" w:rsidP="00BC3425">
            <w:pPr>
              <w:spacing w:after="0" w:line="240" w:lineRule="auto"/>
              <w:rPr>
                <w:rFonts w:eastAsia="Times New Roman" w:cs="Times New Roman"/>
                <w:lang w:eastAsia="fr-FR"/>
              </w:rPr>
            </w:pPr>
            <w:r w:rsidRPr="002A27EA">
              <w:rPr>
                <w:rFonts w:eastAsia="Times New Roman" w:cs="Times New Roman"/>
                <w:lang w:eastAsia="fr-FR"/>
              </w:rPr>
              <w:t>Associatieakkoord met een anti douane</w:t>
            </w:r>
            <w:r w:rsidR="00E96532" w:rsidRPr="002A27EA">
              <w:rPr>
                <w:rFonts w:eastAsia="Times New Roman" w:cs="Times New Roman"/>
                <w:lang w:eastAsia="fr-FR"/>
              </w:rPr>
              <w:t xml:space="preserve"> </w:t>
            </w:r>
            <w:r w:rsidRPr="002A27EA">
              <w:rPr>
                <w:rFonts w:eastAsia="Times New Roman" w:cs="Times New Roman"/>
                <w:lang w:eastAsia="fr-FR"/>
              </w:rPr>
              <w:t>omzeilingsmechanisme (PB L260 van 30/8/2014)*</w:t>
            </w: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Peru</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7D0F63" w:rsidP="00BC3425">
            <w:pPr>
              <w:spacing w:after="0" w:line="240" w:lineRule="auto"/>
              <w:jc w:val="right"/>
              <w:rPr>
                <w:rFonts w:eastAsia="Times New Roman" w:cs="Times New Roman"/>
                <w:lang w:val="fr-FR" w:eastAsia="fr-FR"/>
              </w:rPr>
            </w:pPr>
            <w:r>
              <w:rPr>
                <w:rFonts w:eastAsia="Times New Roman" w:cs="Times New Roman"/>
                <w:lang w:val="fr-FR" w:eastAsia="fr-FR"/>
              </w:rPr>
              <w:t>24.640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7D0F63" w:rsidP="00C10AB2">
            <w:pPr>
              <w:spacing w:after="0" w:line="240" w:lineRule="auto"/>
              <w:jc w:val="right"/>
              <w:rPr>
                <w:rFonts w:eastAsia="Times New Roman" w:cs="Times New Roman"/>
                <w:lang w:val="fr-FR" w:eastAsia="fr-FR"/>
              </w:rPr>
            </w:pPr>
            <w:r>
              <w:rPr>
                <w:rFonts w:eastAsia="Times New Roman" w:cs="Times New Roman"/>
                <w:lang w:val="fr-FR" w:eastAsia="fr-FR"/>
              </w:rPr>
              <w:t>100</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w:t>
            </w:r>
            <w:r w:rsidR="00C10AB2" w:rsidRPr="002A27EA">
              <w:rPr>
                <w:rFonts w:eastAsia="Times New Roman" w:cs="Times New Roman"/>
                <w:lang w:val="fr-FR" w:eastAsia="fr-FR"/>
              </w:rPr>
              <w:t>23.980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Colombia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7D0F63" w:rsidP="00BC3425">
            <w:pPr>
              <w:spacing w:after="0" w:line="240" w:lineRule="auto"/>
              <w:jc w:val="right"/>
              <w:rPr>
                <w:rFonts w:eastAsia="Times New Roman" w:cs="Times New Roman"/>
                <w:lang w:val="fr-FR" w:eastAsia="fr-FR"/>
              </w:rPr>
            </w:pPr>
            <w:r>
              <w:rPr>
                <w:rFonts w:eastAsia="Times New Roman" w:cs="Times New Roman"/>
                <w:lang w:val="fr-FR" w:eastAsia="fr-FR"/>
              </w:rPr>
              <w:t>7.743</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A51A3D" w:rsidP="00192D9B">
            <w:pPr>
              <w:spacing w:after="0" w:line="240" w:lineRule="auto"/>
              <w:jc w:val="right"/>
              <w:rPr>
                <w:rFonts w:eastAsia="Times New Roman" w:cs="Times New Roman"/>
                <w:lang w:val="fr-FR" w:eastAsia="fr-FR"/>
              </w:rPr>
            </w:pPr>
            <w:r w:rsidRPr="002A27EA">
              <w:rPr>
                <w:rFonts w:eastAsia="Times New Roman" w:cs="Times New Roman"/>
                <w:lang w:val="fr-FR" w:eastAsia="fr-FR"/>
              </w:rPr>
              <w:t>6</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w:t>
            </w:r>
            <w:r w:rsidR="00C10AB2" w:rsidRPr="002A27EA">
              <w:rPr>
                <w:rFonts w:eastAsia="Times New Roman" w:cs="Times New Roman"/>
                <w:lang w:val="fr-FR" w:eastAsia="fr-FR"/>
              </w:rPr>
              <w:t>67.580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Panama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C3425" w:rsidP="00BC3425">
            <w:pPr>
              <w:spacing w:after="0" w:line="240" w:lineRule="auto"/>
              <w:jc w:val="right"/>
              <w:rPr>
                <w:rFonts w:eastAsia="Times New Roman" w:cs="Times New Roman"/>
                <w:lang w:val="fr-FR" w:eastAsia="fr-FR"/>
              </w:rPr>
            </w:pPr>
            <w:r w:rsidRPr="002A27EA">
              <w:rPr>
                <w:rFonts w:eastAsia="Times New Roman" w:cs="Times New Roman"/>
                <w:lang w:val="fr-FR" w:eastAsia="fr-FR"/>
              </w:rPr>
              <w:t>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C3425" w:rsidP="00C10AB2">
            <w:pPr>
              <w:spacing w:after="0" w:line="240" w:lineRule="auto"/>
              <w:jc w:val="right"/>
              <w:rPr>
                <w:rFonts w:eastAsia="Times New Roman" w:cs="Times New Roman"/>
                <w:lang w:val="fr-FR" w:eastAsia="fr-FR"/>
              </w:rPr>
            </w:pPr>
            <w:r w:rsidRPr="002A27EA">
              <w:rPr>
                <w:rFonts w:eastAsia="Times New Roman" w:cs="Times New Roman"/>
                <w:lang w:val="fr-FR" w:eastAsia="fr-FR"/>
              </w:rPr>
              <w:t xml:space="preserve">0 % </w:t>
            </w:r>
            <w:r w:rsidR="000F5819" w:rsidRPr="002A27EA">
              <w:rPr>
                <w:rFonts w:eastAsia="Times New Roman" w:cs="Times New Roman"/>
                <w:lang w:val="fr-FR" w:eastAsia="fr-FR"/>
              </w:rPr>
              <w:t>van</w:t>
            </w:r>
            <w:r w:rsidRPr="002A27EA">
              <w:rPr>
                <w:rFonts w:eastAsia="Times New Roman" w:cs="Times New Roman"/>
                <w:lang w:val="fr-FR" w:eastAsia="fr-FR"/>
              </w:rPr>
              <w:t xml:space="preserve"> </w:t>
            </w:r>
            <w:r w:rsidR="00C10AB2" w:rsidRPr="002A27EA">
              <w:rPr>
                <w:rFonts w:eastAsia="Times New Roman" w:cs="Times New Roman"/>
                <w:lang w:val="fr-FR" w:eastAsia="fr-FR"/>
              </w:rPr>
              <w:t>13.080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615EBA" w:rsidP="00BC3425">
            <w:pPr>
              <w:spacing w:after="0" w:line="240" w:lineRule="auto"/>
              <w:rPr>
                <w:rFonts w:eastAsia="Times New Roman" w:cs="Times New Roman"/>
                <w:lang w:val="fr-FR" w:eastAsia="fr-FR"/>
              </w:rPr>
            </w:pPr>
            <w:r w:rsidRPr="002A27EA">
              <w:rPr>
                <w:rFonts w:eastAsia="Times New Roman" w:cs="Times New Roman"/>
                <w:lang w:val="fr-FR" w:eastAsia="fr-FR"/>
              </w:rPr>
              <w:t>Midden-</w:t>
            </w:r>
            <w:r w:rsidR="00BC3425" w:rsidRPr="002A27EA">
              <w:rPr>
                <w:rFonts w:eastAsia="Times New Roman" w:cs="Times New Roman"/>
                <w:lang w:val="fr-FR" w:eastAsia="fr-FR"/>
              </w:rPr>
              <w:t>Amerika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7D0F63" w:rsidP="00F540EB">
            <w:pPr>
              <w:spacing w:after="0" w:line="240" w:lineRule="auto"/>
              <w:jc w:val="right"/>
              <w:rPr>
                <w:rFonts w:eastAsia="Times New Roman" w:cs="Times New Roman"/>
                <w:lang w:val="fr-FR" w:eastAsia="fr-FR"/>
              </w:rPr>
            </w:pPr>
            <w:r>
              <w:rPr>
                <w:rFonts w:eastAsia="Times New Roman" w:cs="Times New Roman"/>
                <w:lang w:val="fr-FR" w:eastAsia="fr-FR"/>
              </w:rPr>
              <w:t>44.501</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7D0F63" w:rsidP="00C05CF4">
            <w:pPr>
              <w:spacing w:after="0" w:line="240" w:lineRule="auto"/>
              <w:jc w:val="right"/>
              <w:rPr>
                <w:rFonts w:eastAsia="Times New Roman" w:cs="Times New Roman"/>
                <w:lang w:val="fr-FR" w:eastAsia="fr-FR"/>
              </w:rPr>
            </w:pPr>
            <w:r>
              <w:rPr>
                <w:rFonts w:eastAsia="Times New Roman" w:cs="Times New Roman"/>
                <w:lang w:val="fr-FR" w:eastAsia="fr-FR"/>
              </w:rPr>
              <w:t>26</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 xml:space="preserve">van </w:t>
            </w:r>
            <w:r w:rsidR="00C10AB2" w:rsidRPr="002A27EA">
              <w:rPr>
                <w:rFonts w:eastAsia="Times New Roman" w:cs="Times New Roman"/>
                <w:lang w:val="fr-FR" w:eastAsia="fr-FR"/>
              </w:rPr>
              <w:t>163.500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4056BD">
            <w:pPr>
              <w:spacing w:after="0" w:line="240" w:lineRule="auto"/>
              <w:rPr>
                <w:rFonts w:eastAsia="Times New Roman" w:cs="Times New Roman"/>
                <w:lang w:val="fr-FR" w:eastAsia="fr-FR"/>
              </w:rPr>
            </w:pPr>
            <w:r w:rsidRPr="002A27EA">
              <w:rPr>
                <w:rFonts w:eastAsia="Times New Roman" w:cs="Times New Roman"/>
                <w:lang w:val="fr-FR" w:eastAsia="fr-FR"/>
              </w:rPr>
              <w:t xml:space="preserve">Oekraïne </w:t>
            </w:r>
            <w:r w:rsidR="004056BD" w:rsidRPr="002A27EA">
              <w:rPr>
                <w:rFonts w:eastAsia="Times New Roman" w:cs="Times New Roman"/>
                <w:lang w:val="fr-FR" w:eastAsia="fr-FR"/>
              </w:rPr>
              <w:t>suiker</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A51A3D" w:rsidP="00BC3425">
            <w:pPr>
              <w:spacing w:after="0" w:line="240" w:lineRule="auto"/>
              <w:jc w:val="right"/>
              <w:rPr>
                <w:rFonts w:eastAsia="Times New Roman" w:cs="Times New Roman"/>
                <w:lang w:val="fr-FR" w:eastAsia="fr-FR"/>
              </w:rPr>
            </w:pPr>
            <w:r w:rsidRPr="002A27EA">
              <w:rPr>
                <w:rFonts w:eastAsia="Times New Roman" w:cs="Times New Roman"/>
                <w:lang w:val="fr-FR" w:eastAsia="fr-FR"/>
              </w:rPr>
              <w:t>20.070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A51A3D" w:rsidP="000F5819">
            <w:pPr>
              <w:spacing w:after="0" w:line="240" w:lineRule="auto"/>
              <w:jc w:val="right"/>
              <w:rPr>
                <w:rFonts w:eastAsia="Times New Roman" w:cs="Times New Roman"/>
                <w:lang w:val="fr-FR" w:eastAsia="fr-FR"/>
              </w:rPr>
            </w:pPr>
            <w:r w:rsidRPr="002A27EA">
              <w:rPr>
                <w:rFonts w:eastAsia="Times New Roman" w:cs="Times New Roman"/>
                <w:lang w:val="fr-FR" w:eastAsia="fr-FR"/>
              </w:rPr>
              <w:t>100</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20.070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rPr>
          <w:trHeight w:val="319"/>
        </w:trPr>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6A1D6F">
            <w:pPr>
              <w:spacing w:after="0" w:line="240" w:lineRule="auto"/>
              <w:rPr>
                <w:rFonts w:eastAsia="Times New Roman" w:cs="Times New Roman"/>
                <w:lang w:val="fr-FR" w:eastAsia="fr-FR"/>
              </w:rPr>
            </w:pPr>
            <w:r w:rsidRPr="002A27EA">
              <w:rPr>
                <w:rFonts w:eastAsia="Times New Roman" w:cs="Times New Roman"/>
                <w:lang w:val="fr-FR" w:eastAsia="fr-FR"/>
              </w:rPr>
              <w:t>Oekraïne isogluc</w:t>
            </w:r>
            <w:r w:rsidR="004056BD" w:rsidRPr="002A27EA">
              <w:rPr>
                <w:rFonts w:eastAsia="Times New Roman" w:cs="Times New Roman"/>
                <w:lang w:val="fr-FR" w:eastAsia="fr-FR"/>
              </w:rPr>
              <w:t>.</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7D0F63" w:rsidP="006A1D6F">
            <w:pPr>
              <w:spacing w:after="0" w:line="240" w:lineRule="auto"/>
              <w:jc w:val="right"/>
              <w:rPr>
                <w:rFonts w:eastAsia="Times New Roman" w:cs="Times New Roman"/>
                <w:lang w:val="fr-FR" w:eastAsia="fr-FR"/>
              </w:rPr>
            </w:pPr>
            <w:r>
              <w:rPr>
                <w:rFonts w:eastAsia="Times New Roman" w:cs="Times New Roman"/>
                <w:lang w:val="fr-FR" w:eastAsia="fr-FR"/>
              </w:rPr>
              <w:t>1.020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7D0F63" w:rsidP="00F540EB">
            <w:pPr>
              <w:spacing w:after="0" w:line="240" w:lineRule="auto"/>
              <w:ind w:left="360"/>
              <w:jc w:val="right"/>
              <w:rPr>
                <w:rFonts w:eastAsia="Times New Roman" w:cs="Times New Roman"/>
                <w:lang w:val="fr-FR" w:eastAsia="fr-FR"/>
              </w:rPr>
            </w:pPr>
            <w:r>
              <w:rPr>
                <w:rFonts w:eastAsia="Times New Roman" w:cs="Times New Roman"/>
                <w:lang w:val="fr-FR" w:eastAsia="fr-FR"/>
              </w:rPr>
              <w:t>9</w:t>
            </w:r>
            <w:r w:rsidR="005C52D8" w:rsidRPr="002A27EA">
              <w:rPr>
                <w:rFonts w:eastAsia="Times New Roman" w:cs="Times New Roman"/>
                <w:lang w:val="fr-FR" w:eastAsia="fr-FR"/>
              </w:rPr>
              <w:t xml:space="preserve"> </w:t>
            </w:r>
            <w:r w:rsidR="004056BD" w:rsidRPr="002A27EA">
              <w:rPr>
                <w:rFonts w:eastAsia="Times New Roman" w:cs="Times New Roman"/>
                <w:lang w:val="fr-FR" w:eastAsia="fr-FR"/>
              </w:rPr>
              <w:t>% van 10.000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6A1D6F">
            <w:pPr>
              <w:spacing w:after="0" w:line="240" w:lineRule="auto"/>
              <w:jc w:val="right"/>
              <w:rPr>
                <w:rFonts w:eastAsia="Times New Roman" w:cs="Times New Roman"/>
                <w:lang w:val="fr-FR" w:eastAsia="fr-FR"/>
              </w:rPr>
            </w:pPr>
          </w:p>
        </w:tc>
      </w:tr>
    </w:tbl>
    <w:p w:rsidR="00BC3425" w:rsidRPr="002A27EA" w:rsidRDefault="00C10AB2" w:rsidP="006A1D6F">
      <w:pPr>
        <w:spacing w:before="120" w:after="120" w:line="240" w:lineRule="auto"/>
        <w:contextualSpacing/>
        <w:rPr>
          <w:rFonts w:eastAsia="Times New Roman" w:cs="Times New Roman"/>
          <w:lang w:eastAsia="fr-FR"/>
        </w:rPr>
      </w:pPr>
      <w:r w:rsidRPr="002A27EA">
        <w:rPr>
          <w:rFonts w:eastAsia="Times New Roman" w:cs="Times New Roman"/>
          <w:lang w:eastAsia="fr-FR"/>
        </w:rPr>
        <w:t>* DG TAXUD is belast met de opvolging van de invoer waarop 3 drempels staan:</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70 % op grens van 37.400 t: notificatie aan Moldavië</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80</w:t>
      </w:r>
      <w:r w:rsidR="005C52D8" w:rsidRPr="002A27EA">
        <w:rPr>
          <w:rFonts w:asciiTheme="minorHAnsi" w:eastAsia="Times New Roman" w:hAnsiTheme="minorHAnsi" w:cs="Times New Roman"/>
          <w:lang w:eastAsia="fr-FR"/>
        </w:rPr>
        <w:t xml:space="preserve"> </w:t>
      </w:r>
      <w:r w:rsidRPr="002A27EA">
        <w:rPr>
          <w:rFonts w:asciiTheme="minorHAnsi" w:eastAsia="Times New Roman" w:hAnsiTheme="minorHAnsi" w:cs="Times New Roman"/>
          <w:lang w:eastAsia="fr-FR"/>
        </w:rPr>
        <w:t>%: Moldavië moet een geldige verantwoording afleggen betreffende de voorhoging van de invoer</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100</w:t>
      </w:r>
      <w:r w:rsidR="005C52D8" w:rsidRPr="002A27EA">
        <w:rPr>
          <w:rFonts w:asciiTheme="minorHAnsi" w:eastAsia="Times New Roman" w:hAnsiTheme="minorHAnsi" w:cs="Times New Roman"/>
          <w:lang w:eastAsia="fr-FR"/>
        </w:rPr>
        <w:t xml:space="preserve"> </w:t>
      </w:r>
      <w:r w:rsidRPr="002A27EA">
        <w:rPr>
          <w:rFonts w:asciiTheme="minorHAnsi" w:eastAsia="Times New Roman" w:hAnsiTheme="minorHAnsi" w:cs="Times New Roman"/>
          <w:lang w:eastAsia="fr-FR"/>
        </w:rPr>
        <w:t>%: In afwezigheid van een geldige verantwoording zal de EU de preferentiële invoervoorwaarden stopzetten.</w:t>
      </w:r>
    </w:p>
    <w:p w:rsidR="00933A3F" w:rsidRDefault="00933A3F" w:rsidP="002A27EA">
      <w:pPr>
        <w:pStyle w:val="Lijstalinea"/>
        <w:spacing w:line="240" w:lineRule="auto"/>
        <w:rPr>
          <w:rFonts w:eastAsia="Times New Roman" w:cs="Times New Roman"/>
          <w:sz w:val="20"/>
          <w:szCs w:val="20"/>
          <w:lang w:eastAsia="fr-FR"/>
        </w:rPr>
      </w:pPr>
    </w:p>
    <w:p w:rsidR="00AB1FA7" w:rsidRPr="002A27EA" w:rsidRDefault="00933A3F" w:rsidP="00933A3F">
      <w:pPr>
        <w:spacing w:line="240" w:lineRule="auto"/>
        <w:rPr>
          <w:rFonts w:eastAsia="Times New Roman" w:cs="Times New Roman"/>
          <w:lang w:eastAsia="fr-FR"/>
        </w:rPr>
      </w:pPr>
      <w:r w:rsidRPr="002A27EA">
        <w:rPr>
          <w:rFonts w:eastAsia="Times New Roman" w:cs="Times New Roman"/>
          <w:lang w:eastAsia="fr-FR"/>
        </w:rPr>
        <w:t>De invoer hangt sterk af van invoer EPA/EBA en CXL quotum voor Brazilië.  Het niveau van de invoer komende van andere landen is stabiel.  COM volgt nauwlettende de invoervolumes in de verschillende LS en wenst op de hoogte gehouden worden met alle gerelateerde informatie hieromtren</w:t>
      </w:r>
      <w:r w:rsidR="002A27EA">
        <w:rPr>
          <w:rFonts w:eastAsia="Times New Roman" w:cs="Times New Roman"/>
          <w:lang w:eastAsia="fr-FR"/>
        </w:rPr>
        <w:t>t</w:t>
      </w:r>
      <w:r w:rsidRPr="002A27EA">
        <w:rPr>
          <w:rFonts w:eastAsia="Times New Roman" w:cs="Times New Roman"/>
          <w:lang w:eastAsia="fr-FR"/>
        </w:rPr>
        <w:t>.</w:t>
      </w:r>
    </w:p>
    <w:p w:rsidR="00BC3425" w:rsidRPr="002A27EA" w:rsidRDefault="00BC3425" w:rsidP="00BC3425">
      <w:pPr>
        <w:keepNext/>
        <w:spacing w:after="0" w:line="240" w:lineRule="auto"/>
        <w:jc w:val="both"/>
        <w:outlineLvl w:val="1"/>
        <w:rPr>
          <w:rFonts w:eastAsia="Times New Roman" w:cs="Times New Roman"/>
          <w:u w:val="single"/>
          <w:lang w:eastAsia="fr-FR"/>
        </w:rPr>
      </w:pPr>
      <w:r w:rsidRPr="002A27EA">
        <w:rPr>
          <w:rFonts w:eastAsia="Times New Roman" w:cs="Times New Roman"/>
          <w:u w:val="single"/>
          <w:lang w:eastAsia="fr-FR"/>
        </w:rPr>
        <w:t>Fysieke i</w:t>
      </w:r>
      <w:r w:rsidR="00DF478F" w:rsidRPr="002A27EA">
        <w:rPr>
          <w:rFonts w:eastAsia="Times New Roman" w:cs="Times New Roman"/>
          <w:u w:val="single"/>
          <w:lang w:eastAsia="fr-FR"/>
        </w:rPr>
        <w:t>nvoer</w:t>
      </w:r>
      <w:r w:rsidRPr="002A27EA">
        <w:rPr>
          <w:rFonts w:eastAsia="Times New Roman" w:cs="Times New Roman"/>
          <w:u w:val="single"/>
          <w:lang w:eastAsia="fr-FR"/>
        </w:rPr>
        <w:t xml:space="preserve"> (</w:t>
      </w:r>
      <w:r w:rsidR="007D0F63">
        <w:rPr>
          <w:rFonts w:eastAsia="Times New Roman" w:cs="Times New Roman"/>
          <w:u w:val="single"/>
          <w:lang w:eastAsia="fr-FR"/>
        </w:rPr>
        <w:t>januari</w:t>
      </w:r>
      <w:r w:rsidR="00C05CF4" w:rsidRPr="002A27EA">
        <w:rPr>
          <w:rFonts w:eastAsia="Times New Roman" w:cs="Times New Roman"/>
          <w:u w:val="single"/>
          <w:lang w:eastAsia="fr-FR"/>
        </w:rPr>
        <w:t xml:space="preserve"> </w:t>
      </w:r>
      <w:r w:rsidR="007D0F63">
        <w:rPr>
          <w:rFonts w:eastAsia="Times New Roman" w:cs="Times New Roman"/>
          <w:u w:val="single"/>
          <w:lang w:eastAsia="fr-FR"/>
        </w:rPr>
        <w:t>2017</w:t>
      </w:r>
      <w:r w:rsidRPr="002A27EA">
        <w:rPr>
          <w:rFonts w:eastAsia="Times New Roman" w:cs="Times New Roman"/>
          <w:u w:val="single"/>
          <w:lang w:eastAsia="fr-FR"/>
        </w:rPr>
        <w:t>).</w:t>
      </w:r>
    </w:p>
    <w:p w:rsidR="00BC3425" w:rsidRPr="002A27EA" w:rsidRDefault="000F5819" w:rsidP="00B97DCE">
      <w:pPr>
        <w:spacing w:after="0" w:line="240" w:lineRule="auto"/>
        <w:jc w:val="both"/>
        <w:rPr>
          <w:rFonts w:eastAsia="Times New Roman" w:cs="Times New Roman"/>
          <w:lang w:eastAsia="fr-FR"/>
        </w:rPr>
      </w:pPr>
      <w:r w:rsidRPr="002A27EA">
        <w:rPr>
          <w:rFonts w:eastAsia="Times New Roman" w:cs="Times New Roman"/>
          <w:lang w:eastAsia="fr-FR"/>
        </w:rPr>
        <w:t xml:space="preserve">De </w:t>
      </w:r>
      <w:r w:rsidR="00187C61" w:rsidRPr="002A27EA">
        <w:rPr>
          <w:rFonts w:eastAsia="Times New Roman" w:cs="Times New Roman"/>
          <w:lang w:eastAsia="fr-FR"/>
        </w:rPr>
        <w:t>invoer</w:t>
      </w:r>
      <w:r w:rsidRPr="002A27EA">
        <w:rPr>
          <w:rFonts w:eastAsia="Times New Roman" w:cs="Times New Roman"/>
          <w:lang w:eastAsia="fr-FR"/>
        </w:rPr>
        <w:t xml:space="preserve"> voor campagne </w:t>
      </w:r>
      <w:r w:rsidR="00B97DCE" w:rsidRPr="002A27EA">
        <w:rPr>
          <w:rFonts w:eastAsia="Times New Roman" w:cs="Times New Roman"/>
          <w:lang w:eastAsia="fr-FR"/>
        </w:rPr>
        <w:t>2016/2017</w:t>
      </w:r>
      <w:r w:rsidR="006B5F2A" w:rsidRPr="002A27EA">
        <w:rPr>
          <w:rFonts w:eastAsia="Times New Roman" w:cs="Times New Roman"/>
          <w:lang w:eastAsia="fr-FR"/>
        </w:rPr>
        <w:t xml:space="preserve"> heeft een volume van </w:t>
      </w:r>
      <w:r w:rsidR="007D0F63">
        <w:rPr>
          <w:rFonts w:eastAsia="Times New Roman" w:cs="Times New Roman"/>
          <w:lang w:eastAsia="fr-FR"/>
        </w:rPr>
        <w:t>69</w:t>
      </w:r>
      <w:r w:rsidR="00933A3F" w:rsidRPr="002A27EA">
        <w:rPr>
          <w:rFonts w:eastAsia="Times New Roman" w:cs="Times New Roman"/>
          <w:lang w:eastAsia="fr-FR"/>
        </w:rPr>
        <w:t>0</w:t>
      </w:r>
      <w:r w:rsidR="00B97DCE" w:rsidRPr="002A27EA">
        <w:rPr>
          <w:rFonts w:eastAsia="Times New Roman" w:cs="Times New Roman"/>
          <w:lang w:eastAsia="fr-FR"/>
        </w:rPr>
        <w:t>.000</w:t>
      </w:r>
      <w:r w:rsidR="00BC3425" w:rsidRPr="002A27EA">
        <w:rPr>
          <w:rFonts w:eastAsia="Times New Roman" w:cs="Times New Roman"/>
          <w:lang w:eastAsia="fr-FR"/>
        </w:rPr>
        <w:t xml:space="preserve"> t </w:t>
      </w:r>
      <w:r w:rsidRPr="002A27EA">
        <w:rPr>
          <w:rFonts w:eastAsia="Times New Roman" w:cs="Times New Roman"/>
          <w:lang w:eastAsia="fr-FR"/>
        </w:rPr>
        <w:t xml:space="preserve">bereikt </w:t>
      </w:r>
      <w:r w:rsidR="00B05A10" w:rsidRPr="002A27EA">
        <w:rPr>
          <w:rFonts w:eastAsia="Times New Roman" w:cs="Times New Roman"/>
          <w:lang w:eastAsia="fr-FR"/>
        </w:rPr>
        <w:t>(minder dan de vorige campagnes).</w:t>
      </w:r>
    </w:p>
    <w:p w:rsidR="009B445F" w:rsidRDefault="007D0F63" w:rsidP="009B445F">
      <w:pPr>
        <w:spacing w:after="0" w:line="240" w:lineRule="auto"/>
        <w:jc w:val="both"/>
        <w:rPr>
          <w:rFonts w:eastAsia="Times New Roman" w:cs="Times New Roman"/>
          <w:lang w:eastAsia="fr-FR"/>
        </w:rPr>
      </w:pPr>
      <w:r>
        <w:rPr>
          <w:rFonts w:eastAsia="Times New Roman" w:cs="Times New Roman"/>
          <w:lang w:eastAsia="fr-FR"/>
        </w:rPr>
        <w:t>Oorsprong: 51 % EPA/EBA, 12</w:t>
      </w:r>
      <w:r w:rsidR="00933A3F" w:rsidRPr="002A27EA">
        <w:rPr>
          <w:rFonts w:eastAsia="Times New Roman" w:cs="Times New Roman"/>
          <w:lang w:eastAsia="fr-FR"/>
        </w:rPr>
        <w:t xml:space="preserve"> % </w:t>
      </w:r>
      <w:r>
        <w:rPr>
          <w:rFonts w:eastAsia="Times New Roman" w:cs="Times New Roman"/>
          <w:lang w:eastAsia="fr-FR"/>
        </w:rPr>
        <w:t>Midden-Amerika/Peru/Colombia, 10 % Balkan, 3 % Brazilië en 10% Cuba.</w:t>
      </w:r>
    </w:p>
    <w:p w:rsidR="009B445F" w:rsidRDefault="009B445F" w:rsidP="009B445F">
      <w:pPr>
        <w:spacing w:after="0" w:line="240" w:lineRule="auto"/>
        <w:jc w:val="both"/>
        <w:rPr>
          <w:rFonts w:eastAsia="Times New Roman" w:cs="Times New Roman"/>
          <w:lang w:eastAsia="fr-FR"/>
        </w:rPr>
      </w:pPr>
    </w:p>
    <w:p w:rsidR="009B445F" w:rsidRDefault="009B445F" w:rsidP="009B445F">
      <w:pPr>
        <w:spacing w:after="0" w:line="240" w:lineRule="auto"/>
        <w:jc w:val="both"/>
        <w:rPr>
          <w:rFonts w:eastAsia="Times New Roman" w:cs="Times New Roman"/>
          <w:lang w:eastAsia="fr-FR"/>
        </w:rPr>
      </w:pPr>
    </w:p>
    <w:p w:rsidR="00BC3425" w:rsidRPr="009B445F" w:rsidRDefault="00BC3425" w:rsidP="009B445F">
      <w:pPr>
        <w:spacing w:after="0" w:line="240" w:lineRule="auto"/>
        <w:jc w:val="both"/>
        <w:rPr>
          <w:rFonts w:eastAsia="Times New Roman" w:cs="Times New Roman"/>
          <w:lang w:eastAsia="fr-FR"/>
        </w:rPr>
      </w:pPr>
      <w:r w:rsidRPr="002A27EA">
        <w:rPr>
          <w:rFonts w:eastAsia="Times New Roman" w:cs="Times New Roman"/>
          <w:u w:val="single"/>
          <w:lang w:eastAsia="fr-FR"/>
        </w:rPr>
        <w:lastRenderedPageBreak/>
        <w:t xml:space="preserve">Fysieke </w:t>
      </w:r>
      <w:r w:rsidR="00DF478F" w:rsidRPr="002A27EA">
        <w:rPr>
          <w:rFonts w:eastAsia="Times New Roman" w:cs="Times New Roman"/>
          <w:u w:val="single"/>
          <w:lang w:eastAsia="fr-FR"/>
        </w:rPr>
        <w:t>uitvoer</w:t>
      </w:r>
      <w:r w:rsidRPr="002A27EA">
        <w:rPr>
          <w:rFonts w:eastAsia="Times New Roman" w:cs="Times New Roman"/>
          <w:u w:val="single"/>
          <w:lang w:eastAsia="fr-FR"/>
        </w:rPr>
        <w:t xml:space="preserve"> (</w:t>
      </w:r>
      <w:r w:rsidR="007D0F63">
        <w:rPr>
          <w:rFonts w:eastAsia="Times New Roman" w:cs="Times New Roman"/>
          <w:u w:val="single"/>
          <w:lang w:eastAsia="fr-FR"/>
        </w:rPr>
        <w:t>januari 2017</w:t>
      </w:r>
      <w:r w:rsidRPr="002A27EA">
        <w:rPr>
          <w:rFonts w:eastAsia="Times New Roman" w:cs="Times New Roman"/>
          <w:u w:val="single"/>
          <w:lang w:eastAsia="fr-FR"/>
        </w:rPr>
        <w:t>):</w:t>
      </w:r>
    </w:p>
    <w:p w:rsidR="009B445F" w:rsidRDefault="00B97DCE" w:rsidP="009B445F">
      <w:pPr>
        <w:spacing w:after="0" w:line="240" w:lineRule="auto"/>
        <w:jc w:val="both"/>
        <w:rPr>
          <w:rFonts w:eastAsia="Times New Roman" w:cs="Times New Roman"/>
          <w:lang w:eastAsia="fr-FR"/>
        </w:rPr>
      </w:pPr>
      <w:r w:rsidRPr="002A27EA">
        <w:rPr>
          <w:rFonts w:eastAsia="Times New Roman" w:cs="Times New Roman"/>
          <w:lang w:eastAsia="fr-FR"/>
        </w:rPr>
        <w:t xml:space="preserve">De uitvoer heeft een volume van </w:t>
      </w:r>
      <w:r w:rsidR="009B445F">
        <w:rPr>
          <w:rFonts w:eastAsia="Times New Roman" w:cs="Times New Roman"/>
          <w:lang w:eastAsia="fr-FR"/>
        </w:rPr>
        <w:t>324</w:t>
      </w:r>
      <w:r w:rsidR="00B05A10" w:rsidRPr="002A27EA">
        <w:rPr>
          <w:rFonts w:eastAsia="Times New Roman" w:cs="Times New Roman"/>
          <w:lang w:eastAsia="fr-FR"/>
        </w:rPr>
        <w:t>.000</w:t>
      </w:r>
      <w:r w:rsidRPr="002A27EA">
        <w:rPr>
          <w:rFonts w:eastAsia="Times New Roman" w:cs="Times New Roman"/>
          <w:lang w:eastAsia="fr-FR"/>
        </w:rPr>
        <w:t xml:space="preserve"> t bereikt voor de campagne </w:t>
      </w:r>
      <w:r w:rsidR="00B05A10" w:rsidRPr="002A27EA">
        <w:rPr>
          <w:rFonts w:eastAsia="Times New Roman" w:cs="Times New Roman"/>
          <w:lang w:eastAsia="fr-FR"/>
        </w:rPr>
        <w:t>2016/2017 (minder dan de vorige campagnes)</w:t>
      </w:r>
      <w:r w:rsidRPr="002A27EA">
        <w:rPr>
          <w:rFonts w:eastAsia="Times New Roman" w:cs="Times New Roman"/>
          <w:lang w:eastAsia="fr-FR"/>
        </w:rPr>
        <w:t>.</w:t>
      </w:r>
      <w:r w:rsidR="009B445F">
        <w:rPr>
          <w:rFonts w:eastAsia="Times New Roman" w:cs="Times New Roman"/>
          <w:lang w:eastAsia="fr-FR"/>
        </w:rPr>
        <w:t xml:space="preserve">  De uitvoerprijs is hoger dan de voorgaande campagnes.</w:t>
      </w:r>
    </w:p>
    <w:p w:rsidR="009B445F" w:rsidRDefault="009B445F" w:rsidP="009B445F">
      <w:pPr>
        <w:spacing w:after="0" w:line="240" w:lineRule="auto"/>
        <w:jc w:val="both"/>
        <w:rPr>
          <w:rFonts w:eastAsia="Times New Roman" w:cs="Times New Roman"/>
          <w:lang w:eastAsia="fr-FR"/>
        </w:rPr>
      </w:pPr>
    </w:p>
    <w:p w:rsidR="00BC3425" w:rsidRPr="009B445F" w:rsidRDefault="000F5819" w:rsidP="009B445F">
      <w:pPr>
        <w:spacing w:after="0" w:line="240" w:lineRule="auto"/>
        <w:jc w:val="both"/>
        <w:rPr>
          <w:rFonts w:eastAsia="Times New Roman" w:cs="Times New Roman"/>
          <w:lang w:eastAsia="fr-FR"/>
        </w:rPr>
      </w:pPr>
      <w:r w:rsidRPr="002A27EA">
        <w:rPr>
          <w:rFonts w:eastAsia="Times New Roman" w:cs="Times New Roman"/>
          <w:u w:val="single"/>
          <w:lang w:eastAsia="fr-FR"/>
        </w:rPr>
        <w:t>Voorra</w:t>
      </w:r>
      <w:r w:rsidR="00DF478F" w:rsidRPr="002A27EA">
        <w:rPr>
          <w:rFonts w:eastAsia="Times New Roman" w:cs="Times New Roman"/>
          <w:u w:val="single"/>
          <w:lang w:eastAsia="fr-FR"/>
        </w:rPr>
        <w:t xml:space="preserve">ad </w:t>
      </w:r>
      <w:r w:rsidRPr="002A27EA">
        <w:rPr>
          <w:rFonts w:eastAsia="Times New Roman" w:cs="Times New Roman"/>
          <w:u w:val="single"/>
          <w:lang w:eastAsia="fr-FR"/>
        </w:rPr>
        <w:t>(</w:t>
      </w:r>
      <w:r w:rsidR="009B445F">
        <w:rPr>
          <w:rFonts w:eastAsia="Times New Roman" w:cs="Times New Roman"/>
          <w:u w:val="single"/>
          <w:lang w:eastAsia="fr-FR"/>
        </w:rPr>
        <w:t>december</w:t>
      </w:r>
      <w:r w:rsidR="00B97DCE" w:rsidRPr="002A27EA">
        <w:rPr>
          <w:rFonts w:eastAsia="Times New Roman" w:cs="Times New Roman"/>
          <w:u w:val="single"/>
          <w:lang w:eastAsia="fr-FR"/>
        </w:rPr>
        <w:t xml:space="preserve"> </w:t>
      </w:r>
      <w:r w:rsidR="00B43725" w:rsidRPr="002A27EA">
        <w:rPr>
          <w:rFonts w:eastAsia="Times New Roman" w:cs="Times New Roman"/>
          <w:u w:val="single"/>
          <w:lang w:eastAsia="fr-FR"/>
        </w:rPr>
        <w:t>2016</w:t>
      </w:r>
      <w:r w:rsidRPr="002A27EA">
        <w:rPr>
          <w:rFonts w:eastAsia="Times New Roman" w:cs="Times New Roman"/>
          <w:u w:val="single"/>
          <w:lang w:eastAsia="fr-FR"/>
        </w:rPr>
        <w:t>)</w:t>
      </w:r>
      <w:r w:rsidR="00BC3425" w:rsidRPr="002A27EA">
        <w:rPr>
          <w:rFonts w:eastAsia="Times New Roman" w:cs="Times New Roman"/>
          <w:u w:val="single"/>
          <w:lang w:eastAsia="fr-FR"/>
        </w:rPr>
        <w:t xml:space="preserve"> </w:t>
      </w:r>
    </w:p>
    <w:p w:rsidR="00D82DC2" w:rsidRPr="002A27EA" w:rsidRDefault="000F5819" w:rsidP="006A1D6F">
      <w:pPr>
        <w:tabs>
          <w:tab w:val="left" w:pos="708"/>
          <w:tab w:val="left" w:pos="1890"/>
        </w:tabs>
        <w:spacing w:after="120" w:line="240" w:lineRule="auto"/>
        <w:jc w:val="both"/>
        <w:rPr>
          <w:rFonts w:eastAsia="Times New Roman" w:cs="Times New Roman"/>
          <w:lang w:eastAsia="fr-FR"/>
        </w:rPr>
      </w:pPr>
      <w:r w:rsidRPr="002A27EA">
        <w:rPr>
          <w:rFonts w:eastAsia="Times New Roman" w:cs="Times New Roman"/>
          <w:lang w:eastAsia="fr-FR"/>
        </w:rPr>
        <w:t xml:space="preserve">De voorraden hebben eind </w:t>
      </w:r>
      <w:r w:rsidR="00933A3F" w:rsidRPr="002A27EA">
        <w:rPr>
          <w:rFonts w:eastAsia="Times New Roman" w:cs="Times New Roman"/>
          <w:lang w:eastAsia="fr-FR"/>
        </w:rPr>
        <w:t>november</w:t>
      </w:r>
      <w:r w:rsidRPr="002A27EA">
        <w:rPr>
          <w:rFonts w:eastAsia="Times New Roman" w:cs="Times New Roman"/>
          <w:lang w:eastAsia="fr-FR"/>
        </w:rPr>
        <w:t xml:space="preserve"> een volume bereikt van</w:t>
      </w:r>
      <w:r w:rsidR="00BC3425" w:rsidRPr="002A27EA">
        <w:rPr>
          <w:rFonts w:eastAsia="Times New Roman" w:cs="Times New Roman"/>
          <w:lang w:eastAsia="fr-FR"/>
        </w:rPr>
        <w:t xml:space="preserve"> </w:t>
      </w:r>
      <w:r w:rsidR="009B445F">
        <w:rPr>
          <w:rFonts w:eastAsia="Times New Roman" w:cs="Times New Roman"/>
          <w:lang w:eastAsia="fr-FR"/>
        </w:rPr>
        <w:t>10,155</w:t>
      </w:r>
      <w:r w:rsidR="00B05A10" w:rsidRPr="002A27EA">
        <w:rPr>
          <w:rFonts w:eastAsia="Times New Roman" w:cs="Times New Roman"/>
          <w:lang w:eastAsia="fr-FR"/>
        </w:rPr>
        <w:t xml:space="preserve"> </w:t>
      </w:r>
      <w:r w:rsidR="00C05CF4" w:rsidRPr="002A27EA">
        <w:rPr>
          <w:rFonts w:eastAsia="Times New Roman" w:cs="Times New Roman"/>
          <w:lang w:eastAsia="fr-FR"/>
        </w:rPr>
        <w:t>M</w:t>
      </w:r>
      <w:r w:rsidR="00BC3425" w:rsidRPr="002A27EA">
        <w:rPr>
          <w:rFonts w:eastAsia="Times New Roman" w:cs="Times New Roman"/>
          <w:lang w:eastAsia="fr-FR"/>
        </w:rPr>
        <w:t>t</w:t>
      </w:r>
      <w:r w:rsidR="009B445F">
        <w:rPr>
          <w:rFonts w:eastAsia="Times New Roman" w:cs="Times New Roman"/>
          <w:lang w:eastAsia="fr-FR"/>
        </w:rPr>
        <w:t xml:space="preserve"> en te vergelijken met de voorraden van  2010-2011.  Toen werden er maatregelen getroffen.</w:t>
      </w:r>
    </w:p>
    <w:bookmarkEnd w:id="5"/>
    <w:p w:rsidR="00B05A10" w:rsidRDefault="009B445F" w:rsidP="00933A3F">
      <w:pPr>
        <w:pStyle w:val="Kop1"/>
        <w:spacing w:after="180"/>
        <w:rPr>
          <w:sz w:val="28"/>
        </w:rPr>
      </w:pPr>
      <w:r>
        <w:rPr>
          <w:sz w:val="28"/>
        </w:rPr>
        <w:t>2.2.</w:t>
      </w:r>
      <w:r w:rsidR="00933A3F">
        <w:rPr>
          <w:sz w:val="28"/>
        </w:rPr>
        <w:t xml:space="preserve"> </w:t>
      </w:r>
      <w:r w:rsidR="0069655A">
        <w:rPr>
          <w:sz w:val="28"/>
        </w:rPr>
        <w:t>Bespre</w:t>
      </w:r>
      <w:r w:rsidR="00B05A10">
        <w:rPr>
          <w:sz w:val="28"/>
        </w:rPr>
        <w:t xml:space="preserve">king van het werkdocument betreffende de technische regels voor de notificatie van </w:t>
      </w:r>
      <w:r w:rsidR="00B05A10" w:rsidRPr="00DC06F8">
        <w:rPr>
          <w:sz w:val="28"/>
          <w:u w:val="single"/>
        </w:rPr>
        <w:t>suikerprijzen</w:t>
      </w:r>
      <w:r w:rsidRPr="00DC06F8">
        <w:rPr>
          <w:sz w:val="28"/>
          <w:u w:val="single"/>
        </w:rPr>
        <w:t xml:space="preserve"> </w:t>
      </w:r>
      <w:r>
        <w:rPr>
          <w:sz w:val="28"/>
        </w:rPr>
        <w:t>vanaf 2017/2018</w:t>
      </w:r>
    </w:p>
    <w:p w:rsidR="009B445F" w:rsidRDefault="009B445F" w:rsidP="009B445F">
      <w:pPr>
        <w:pStyle w:val="Kop1"/>
        <w:spacing w:after="180"/>
        <w:rPr>
          <w:sz w:val="28"/>
        </w:rPr>
      </w:pPr>
      <w:r>
        <w:rPr>
          <w:sz w:val="28"/>
        </w:rPr>
        <w:t xml:space="preserve">2.3. Bespreking van het werkdocument betreffende de technische regels voor de notificatie van </w:t>
      </w:r>
      <w:r w:rsidRPr="00DC06F8">
        <w:rPr>
          <w:sz w:val="28"/>
          <w:u w:val="single"/>
        </w:rPr>
        <w:t xml:space="preserve">suikerbietprijzen </w:t>
      </w:r>
      <w:r>
        <w:rPr>
          <w:sz w:val="28"/>
        </w:rPr>
        <w:t>vanaf 2017/2018</w:t>
      </w:r>
    </w:p>
    <w:p w:rsidR="009B445F" w:rsidRPr="009B445F" w:rsidRDefault="009B445F" w:rsidP="00171AA5">
      <w:pPr>
        <w:rPr>
          <w:rFonts w:eastAsia="Times New Roman" w:cs="Times New Roman"/>
          <w:lang w:eastAsia="fr-FR"/>
        </w:rPr>
      </w:pPr>
      <w:r w:rsidRPr="009B445F">
        <w:rPr>
          <w:rFonts w:eastAsia="Times New Roman" w:cs="Times New Roman"/>
          <w:lang w:eastAsia="fr-FR"/>
        </w:rPr>
        <w:t>Deze punten worden tezamen behandeld en zullen op de agenda staan van de expertgroep op hoog niveau op 26 april 2017.</w:t>
      </w:r>
      <w:r>
        <w:rPr>
          <w:rFonts w:eastAsia="Times New Roman" w:cs="Times New Roman"/>
          <w:lang w:eastAsia="fr-FR"/>
        </w:rPr>
        <w:t xml:space="preserve">  Alle reeds ontvangen commentaren zullen ook meegenomen worden.</w:t>
      </w:r>
    </w:p>
    <w:p w:rsidR="00171AA5" w:rsidRDefault="00171AA5" w:rsidP="00171AA5">
      <w:r w:rsidRPr="009B445F">
        <w:t>Vanaf oktober 2017 zullen de suikerprijsnotificaties verlopen volgens de nieuwe wetgeving die in mei 2017 zal gepubliceerd worden</w:t>
      </w:r>
      <w:r>
        <w:t xml:space="preserve">.  </w:t>
      </w:r>
    </w:p>
    <w:p w:rsidR="00DC06F8" w:rsidRDefault="00DC06F8" w:rsidP="00D27165">
      <w:pPr>
        <w:pStyle w:val="Kop1"/>
        <w:spacing w:after="180"/>
        <w:rPr>
          <w:sz w:val="28"/>
        </w:rPr>
      </w:pPr>
    </w:p>
    <w:p w:rsidR="00DC06F8" w:rsidRDefault="00DC06F8" w:rsidP="00DC06F8">
      <w:pPr>
        <w:pStyle w:val="Kop1"/>
        <w:spacing w:after="180"/>
        <w:rPr>
          <w:sz w:val="28"/>
        </w:rPr>
      </w:pPr>
      <w:r>
        <w:rPr>
          <w:sz w:val="28"/>
        </w:rPr>
        <w:t xml:space="preserve">2.4. gedachtewisseling voor een commissie toepassingsverordening voor de openstelling van een tender  voor marketingjaar 2016/2017 voor </w:t>
      </w:r>
      <w:r w:rsidRPr="00DC06F8">
        <w:rPr>
          <w:sz w:val="28"/>
          <w:u w:val="single"/>
        </w:rPr>
        <w:t>suikerinvoer</w:t>
      </w:r>
      <w:r>
        <w:rPr>
          <w:sz w:val="28"/>
        </w:rPr>
        <w:t xml:space="preserve"> onder CN code 1701 14 10 tegen een verlaagd tarief</w:t>
      </w:r>
    </w:p>
    <w:p w:rsidR="00DC06F8" w:rsidRDefault="00DC06F8" w:rsidP="00DC06F8">
      <w:pPr>
        <w:pStyle w:val="Kop1"/>
        <w:spacing w:after="180"/>
        <w:rPr>
          <w:sz w:val="28"/>
        </w:rPr>
      </w:pPr>
      <w:r>
        <w:rPr>
          <w:sz w:val="28"/>
        </w:rPr>
        <w:t xml:space="preserve">2.5. gedachtewisseling voor een commissie toepassingsverordening voor tijdelijke marktbeheersmaatregelen betreffende het </w:t>
      </w:r>
      <w:r w:rsidRPr="00DC06F8">
        <w:rPr>
          <w:sz w:val="28"/>
          <w:u w:val="single"/>
        </w:rPr>
        <w:t>vrijmaken van BQ suiker en isoglucose</w:t>
      </w:r>
      <w:r>
        <w:rPr>
          <w:sz w:val="28"/>
        </w:rPr>
        <w:t xml:space="preserve"> in de EU-markt gedurende marketingjaar 2016/2017</w:t>
      </w:r>
    </w:p>
    <w:bookmarkStart w:id="6" w:name="_MON_1552287700"/>
    <w:bookmarkEnd w:id="6"/>
    <w:p w:rsidR="00DC06F8" w:rsidRDefault="00640FF5" w:rsidP="00DC06F8">
      <w:r>
        <w:object w:dxaOrig="1551" w:dyaOrig="991">
          <v:shape id="_x0000_i1031" type="#_x0000_t75" style="width:77.45pt;height:49.6pt" o:ole="">
            <v:imagedata r:id="rId24" o:title=""/>
          </v:shape>
          <o:OLEObject Type="Embed" ProgID="Word.Document.12" ShapeID="_x0000_i1031" DrawAspect="Icon" ObjectID="_1552813363" r:id="rId25">
            <o:FieldCodes>\s</o:FieldCodes>
          </o:OLEObject>
        </w:object>
      </w:r>
      <w:bookmarkStart w:id="7" w:name="_MON_1552287716"/>
      <w:bookmarkEnd w:id="7"/>
      <w:r>
        <w:object w:dxaOrig="1551" w:dyaOrig="991">
          <v:shape id="_x0000_i1032" type="#_x0000_t75" style="width:77.45pt;height:49.6pt" o:ole="">
            <v:imagedata r:id="rId26" o:title=""/>
          </v:shape>
          <o:OLEObject Type="Embed" ProgID="Word.Document.12" ShapeID="_x0000_i1032" DrawAspect="Icon" ObjectID="_1552813364" r:id="rId27">
            <o:FieldCodes>\s</o:FieldCodes>
          </o:OLEObject>
        </w:object>
      </w:r>
    </w:p>
    <w:p w:rsidR="007E2F60" w:rsidRDefault="00DC06F8" w:rsidP="00DC06F8">
      <w:r>
        <w:t xml:space="preserve">COM is van oordeel dat men zich moet voorbereiden op mogelijke tekorten van suiker in de EU-markt in de zomerperiode.  Om de nodige </w:t>
      </w:r>
      <w:r w:rsidRPr="007E2F60">
        <w:rPr>
          <w:u w:val="single"/>
        </w:rPr>
        <w:t>tijdelijke</w:t>
      </w:r>
      <w:r>
        <w:t xml:space="preserve"> maatregelen tegen die periode beschikbaar te maken, moet de procedure op</w:t>
      </w:r>
      <w:r w:rsidR="007E2F60">
        <w:t xml:space="preserve">gestart worden.  COM wil een zachte overgang naar de post quotum periode en de invoerheffingen zullen bepaald worden in mei-juni aan de hand van de volumes die aangevraagd worden onder de tender en een overeenstemmende hoeveelheid BQ suiker zal vastgelegd worden voor </w:t>
      </w:r>
      <w:proofErr w:type="spellStart"/>
      <w:r w:rsidR="007E2F60">
        <w:t>herklassering</w:t>
      </w:r>
      <w:proofErr w:type="spellEnd"/>
      <w:r w:rsidR="007E2F60">
        <w:t>.</w:t>
      </w:r>
    </w:p>
    <w:p w:rsidR="007E2F60" w:rsidRDefault="007E2F60" w:rsidP="00DC06F8">
      <w:r>
        <w:t>Vele LS zijn geen voorstander van deze tijdelijke maatregelen.  De prijzen zijn nog steeds vrij laag, de quotum periode loopt op zijn einde</w:t>
      </w:r>
      <w:r w:rsidR="00F70432">
        <w:t xml:space="preserve"> en </w:t>
      </w:r>
      <w:r>
        <w:t xml:space="preserve">er is op dit moment geen tekort </w:t>
      </w:r>
      <w:r w:rsidR="00F70432">
        <w:t>met</w:t>
      </w:r>
      <w:r>
        <w:t xml:space="preserve"> evenwicht tussen vraag en aanbod.  Ze waren eerder voorstander om de marktsituatie verder nauwkeuring op te volgen en af te wachten aangezien er te weinig marktinformatie is om een dergelijke beslissing te nemen.  De invoer van CXL suiker vanuit Brazilië komt meestal later op gang en er </w:t>
      </w:r>
      <w:r>
        <w:lastRenderedPageBreak/>
        <w:t>wordt voor de post quotum periode meer inzaai verwacht (zie hoger in het verslag).</w:t>
      </w:r>
      <w:r w:rsidR="00F70432">
        <w:t xml:space="preserve">  Er wordt bovendien vroeger suiker van de volgende campagne verwacht op de EU markt.   Ten slotte moet men indien tijdelijke maatregelen neemt, eerst aan </w:t>
      </w:r>
      <w:proofErr w:type="spellStart"/>
      <w:r w:rsidR="00F70432">
        <w:t>herklassering</w:t>
      </w:r>
      <w:proofErr w:type="spellEnd"/>
      <w:r w:rsidR="00F70432">
        <w:t xml:space="preserve"> doen i.p.v. ook suiker in te voeren.</w:t>
      </w:r>
    </w:p>
    <w:p w:rsidR="00F70432" w:rsidRPr="007E2F60" w:rsidRDefault="00F70432" w:rsidP="00DC06F8">
      <w:r>
        <w:t xml:space="preserve">COM blijft van de opinie dat er nu moet gehandeld worden en </w:t>
      </w:r>
      <w:r w:rsidR="00044236">
        <w:t xml:space="preserve">op tijd </w:t>
      </w:r>
      <w:r>
        <w:t>de nodige procedures moeten worden opgestart opdat men later eventueel over tijdelijke maatregelen zou kunnen beschikken</w:t>
      </w:r>
      <w:r w:rsidR="00044236">
        <w:t xml:space="preserve"> voor de mogelijke tekorten die zicht zouden kunnen voordoen in de zomerperiode.</w:t>
      </w:r>
      <w:r>
        <w:t xml:space="preserve">  </w:t>
      </w:r>
    </w:p>
    <w:p w:rsidR="00DC06F8" w:rsidRDefault="00DC06F8" w:rsidP="00D27165">
      <w:pPr>
        <w:pStyle w:val="Kop1"/>
        <w:spacing w:after="180"/>
        <w:rPr>
          <w:sz w:val="28"/>
        </w:rPr>
      </w:pPr>
    </w:p>
    <w:p w:rsidR="009026C2" w:rsidRDefault="009026C2" w:rsidP="009026C2">
      <w:pPr>
        <w:pStyle w:val="Kop1"/>
        <w:spacing w:after="180"/>
        <w:rPr>
          <w:sz w:val="28"/>
        </w:rPr>
      </w:pPr>
      <w:r>
        <w:rPr>
          <w:sz w:val="28"/>
        </w:rPr>
        <w:t>3. presentatie van het nieuwe EU marktobservatorium voor suiker en akkerbouwgewassen</w:t>
      </w:r>
    </w:p>
    <w:p w:rsidR="00515739" w:rsidRDefault="00515739" w:rsidP="00D27165">
      <w:pPr>
        <w:pStyle w:val="Kop1"/>
        <w:spacing w:after="180"/>
        <w:rPr>
          <w:rFonts w:ascii="Times New Roman" w:hAnsi="Times New Roman" w:cs="Times New Roman"/>
          <w:sz w:val="28"/>
        </w:rPr>
      </w:pPr>
    </w:p>
    <w:p w:rsidR="00640FF5" w:rsidRPr="00640FF5" w:rsidRDefault="00640FF5" w:rsidP="00640FF5">
      <w:pPr>
        <w:ind w:left="2832" w:firstLine="708"/>
      </w:pPr>
      <w:r>
        <w:object w:dxaOrig="1551" w:dyaOrig="991">
          <v:shape id="_x0000_i1033" type="#_x0000_t75" style="width:77.45pt;height:49.6pt" o:ole="">
            <v:imagedata r:id="rId28" o:title=""/>
          </v:shape>
          <o:OLEObject Type="Embed" ProgID="AcroExch.Document.DC" ShapeID="_x0000_i1033" DrawAspect="Icon" ObjectID="_1552813365" r:id="rId29"/>
        </w:object>
      </w:r>
    </w:p>
    <w:p w:rsidR="005A24F7" w:rsidRDefault="005A24F7" w:rsidP="005A24F7">
      <w:r>
        <w:t>De opgenomen gewassen zijn suiker, granen, eiwithoudende en oliehoudende gewassen.</w:t>
      </w:r>
    </w:p>
    <w:p w:rsidR="005A24F7" w:rsidRDefault="005A24F7" w:rsidP="005A24F7">
      <w:r>
        <w:t xml:space="preserve">De </w:t>
      </w:r>
      <w:proofErr w:type="spellStart"/>
      <w:r>
        <w:t>Task</w:t>
      </w:r>
      <w:proofErr w:type="spellEnd"/>
      <w:r>
        <w:t xml:space="preserve"> Force had in zijn rapport het belang aangetoond van markttransparantie, waarbij deze observatoria toe bijdragen voor een betere transparantie en marktanalyses.  </w:t>
      </w:r>
    </w:p>
    <w:p w:rsidR="005A24F7" w:rsidRDefault="005A24F7" w:rsidP="005A24F7">
      <w:r>
        <w:t>Er bestaan al 2 observatoria, één voor melk en één voor vlees.  Voor de nieuwe ob</w:t>
      </w:r>
      <w:r w:rsidR="008178DE">
        <w:t xml:space="preserve">servatoria zullen experten geselecteerd worden.  De bijdrage van de LS is essentieel voor de in werking </w:t>
      </w:r>
      <w:proofErr w:type="spellStart"/>
      <w:r w:rsidR="008178DE">
        <w:t>treding</w:t>
      </w:r>
      <w:proofErr w:type="spellEnd"/>
      <w:r w:rsidR="008178DE">
        <w:t xml:space="preserve"> van deze obse</w:t>
      </w:r>
      <w:r w:rsidR="00AD1978">
        <w:t>rvatoria.</w:t>
      </w:r>
    </w:p>
    <w:p w:rsidR="002A27EA" w:rsidRDefault="002A27EA" w:rsidP="00A82270">
      <w:pPr>
        <w:spacing w:before="240"/>
      </w:pPr>
    </w:p>
    <w:p w:rsidR="00822B5E" w:rsidRPr="004802A4" w:rsidRDefault="00822B5E" w:rsidP="00822B5E">
      <w:pPr>
        <w:pStyle w:val="Kaderstuk-titel"/>
        <w:pBdr>
          <w:top w:val="single" w:sz="4" w:space="1" w:color="auto"/>
          <w:left w:val="single" w:sz="4" w:space="4" w:color="auto"/>
          <w:bottom w:val="single" w:sz="4" w:space="1" w:color="auto"/>
          <w:right w:val="single" w:sz="4" w:space="4" w:color="auto"/>
        </w:pBdr>
        <w:spacing w:line="276" w:lineRule="auto"/>
        <w:rPr>
          <w:rFonts w:ascii="FlandersArtSans-Regular" w:hAnsi="FlandersArtSans-Regular"/>
          <w:sz w:val="20"/>
          <w:szCs w:val="20"/>
        </w:rPr>
      </w:pPr>
      <w:r w:rsidRPr="004802A4">
        <w:rPr>
          <w:rFonts w:ascii="FlandersArtSans-Regular" w:hAnsi="FlandersArtSans-Regular"/>
          <w:sz w:val="20"/>
          <w:szCs w:val="20"/>
        </w:rPr>
        <w:t xml:space="preserve">Volgend  beheerscomité: </w:t>
      </w:r>
      <w:r w:rsidR="00D17622" w:rsidRPr="004802A4">
        <w:rPr>
          <w:rFonts w:ascii="FlandersArtSans-Regular" w:hAnsi="FlandersArtSans-Regular"/>
          <w:sz w:val="20"/>
          <w:szCs w:val="20"/>
        </w:rPr>
        <w:tab/>
      </w:r>
      <w:r w:rsidR="004802A4">
        <w:rPr>
          <w:rFonts w:ascii="FlandersArtSans-Regular" w:hAnsi="FlandersArtSans-Regular"/>
          <w:sz w:val="20"/>
          <w:szCs w:val="20"/>
        </w:rPr>
        <w:tab/>
      </w:r>
      <w:r w:rsidR="009026C2">
        <w:rPr>
          <w:rFonts w:ascii="FlandersArtSans-Regular" w:hAnsi="FlandersArtSans-Regular"/>
          <w:sz w:val="20"/>
          <w:szCs w:val="20"/>
        </w:rPr>
        <w:t>27 april</w:t>
      </w:r>
      <w:r w:rsidRPr="004802A4">
        <w:rPr>
          <w:rFonts w:ascii="FlandersArtSans-Regular" w:hAnsi="FlandersArtSans-Regular"/>
          <w:sz w:val="20"/>
          <w:szCs w:val="20"/>
        </w:rPr>
        <w:t xml:space="preserve"> </w:t>
      </w:r>
      <w:r w:rsidR="00E140B2">
        <w:rPr>
          <w:rFonts w:ascii="FlandersArtSans-Regular" w:hAnsi="FlandersArtSans-Regular"/>
          <w:sz w:val="20"/>
          <w:szCs w:val="20"/>
        </w:rPr>
        <w:t>2017</w:t>
      </w:r>
    </w:p>
    <w:p w:rsidR="00C247B3" w:rsidRPr="004802A4" w:rsidRDefault="00D17622" w:rsidP="00084CCC">
      <w:pPr>
        <w:pStyle w:val="Kaderstuk-titel"/>
        <w:pBdr>
          <w:top w:val="single" w:sz="4" w:space="1" w:color="auto"/>
          <w:left w:val="single" w:sz="4" w:space="4" w:color="auto"/>
          <w:bottom w:val="single" w:sz="4" w:space="1" w:color="auto"/>
          <w:right w:val="single" w:sz="4" w:space="4" w:color="auto"/>
        </w:pBdr>
        <w:spacing w:line="276" w:lineRule="auto"/>
        <w:rPr>
          <w:rFonts w:ascii="FlandersArtSans-Regular" w:hAnsi="FlandersArtSans-Regular"/>
          <w:b w:val="0"/>
          <w:sz w:val="20"/>
          <w:szCs w:val="20"/>
          <w:lang w:val="nl-NL"/>
        </w:rPr>
      </w:pPr>
      <w:r w:rsidRPr="004802A4">
        <w:rPr>
          <w:rFonts w:ascii="FlandersArtSans-Regular" w:hAnsi="FlandersArtSans-Regular"/>
          <w:sz w:val="20"/>
          <w:szCs w:val="20"/>
        </w:rPr>
        <w:t xml:space="preserve">Volgende expertgroep: </w:t>
      </w:r>
      <w:r w:rsidRPr="004802A4">
        <w:rPr>
          <w:rFonts w:ascii="FlandersArtSans-Regular" w:hAnsi="FlandersArtSans-Regular"/>
          <w:sz w:val="20"/>
          <w:szCs w:val="20"/>
        </w:rPr>
        <w:tab/>
      </w:r>
      <w:r w:rsidRPr="004802A4">
        <w:rPr>
          <w:rFonts w:ascii="FlandersArtSans-Regular" w:hAnsi="FlandersArtSans-Regular"/>
          <w:sz w:val="20"/>
          <w:szCs w:val="20"/>
        </w:rPr>
        <w:tab/>
      </w:r>
      <w:r w:rsidR="009026C2">
        <w:rPr>
          <w:rFonts w:ascii="FlandersArtSans-Regular" w:hAnsi="FlandersArtSans-Regular"/>
          <w:sz w:val="20"/>
          <w:szCs w:val="20"/>
        </w:rPr>
        <w:t xml:space="preserve">26 april </w:t>
      </w:r>
      <w:r w:rsidR="00112B12" w:rsidRPr="004802A4">
        <w:rPr>
          <w:rFonts w:ascii="FlandersArtSans-Regular" w:hAnsi="FlandersArtSans-Regular"/>
          <w:sz w:val="20"/>
          <w:szCs w:val="20"/>
        </w:rPr>
        <w:t>2017</w:t>
      </w: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8B3FAF" w:rsidRDefault="008B3FAF" w:rsidP="00822B5E">
      <w:pPr>
        <w:spacing w:after="120"/>
        <w:jc w:val="both"/>
        <w:rPr>
          <w:b/>
          <w:sz w:val="20"/>
          <w:szCs w:val="20"/>
          <w:lang w:val="nl-NL"/>
        </w:rPr>
      </w:pPr>
    </w:p>
    <w:p w:rsidR="002A27EA" w:rsidRDefault="002A27EA" w:rsidP="00822B5E">
      <w:pPr>
        <w:spacing w:after="120"/>
        <w:jc w:val="both"/>
        <w:rPr>
          <w:b/>
          <w:sz w:val="20"/>
          <w:szCs w:val="20"/>
          <w:lang w:val="nl-NL"/>
        </w:rPr>
      </w:pPr>
    </w:p>
    <w:p w:rsidR="00822B5E" w:rsidRPr="00903969" w:rsidRDefault="006B2F5B" w:rsidP="00822B5E">
      <w:pPr>
        <w:spacing w:after="120"/>
        <w:jc w:val="both"/>
        <w:rPr>
          <w:b/>
          <w:sz w:val="20"/>
          <w:szCs w:val="20"/>
          <w:lang w:val="nl-NL"/>
        </w:rPr>
      </w:pPr>
      <w:r w:rsidRPr="00903969">
        <w:rPr>
          <w:b/>
          <w:sz w:val="20"/>
          <w:szCs w:val="20"/>
          <w:lang w:val="nl-NL"/>
        </w:rPr>
        <w:lastRenderedPageBreak/>
        <w:t>L</w:t>
      </w:r>
      <w:r w:rsidR="00822B5E" w:rsidRPr="00903969">
        <w:rPr>
          <w:b/>
          <w:sz w:val="20"/>
          <w:szCs w:val="20"/>
          <w:lang w:val="nl-NL"/>
        </w:rPr>
        <w:t>ijst met afkortingen :</w:t>
      </w:r>
    </w:p>
    <w:tbl>
      <w:tblPr>
        <w:tblStyle w:val="Tabelraster"/>
        <w:tblW w:w="0" w:type="auto"/>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Look w:val="04A0" w:firstRow="1" w:lastRow="0" w:firstColumn="1" w:lastColumn="0" w:noHBand="0" w:noVBand="1"/>
      </w:tblPr>
      <w:tblGrid>
        <w:gridCol w:w="9210"/>
      </w:tblGrid>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ACS</w:t>
            </w:r>
            <w:r w:rsidRPr="00903969">
              <w:rPr>
                <w:sz w:val="20"/>
                <w:szCs w:val="20"/>
              </w:rPr>
              <w:t>: Afrika, het Caraïbisch Gebied en de Stille Oceaan.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ACS-MOL</w:t>
            </w:r>
            <w:r w:rsidRPr="00903969">
              <w:rPr>
                <w:sz w:val="20"/>
                <w:szCs w:val="20"/>
                <w:lang w:val="nl-NL"/>
              </w:rPr>
              <w:t xml:space="preserve">: landen van de ACS-groep die ook MOL zijn: ACS-staten en </w:t>
            </w:r>
            <w:r w:rsidRPr="00903969">
              <w:rPr>
                <w:sz w:val="20"/>
                <w:szCs w:val="20"/>
              </w:rPr>
              <w:t>Minst Ontwikkelde Landen.</w:t>
            </w:r>
            <w:r w:rsidRPr="00903969">
              <w:rPr>
                <w:sz w:val="20"/>
                <w:szCs w:val="20"/>
                <w:lang w:val="nl-NL"/>
              </w:rPr>
              <w:t xml:space="preserve">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lang w:val="nl-NL"/>
              </w:rPr>
              <w:t>ACS-NON-MOL</w:t>
            </w:r>
            <w:r w:rsidRPr="00903969">
              <w:rPr>
                <w:sz w:val="20"/>
                <w:szCs w:val="20"/>
                <w:lang w:val="nl-NL"/>
              </w:rPr>
              <w:t xml:space="preserve">: ACS-staten en landen die niet tot de </w:t>
            </w:r>
            <w:r w:rsidRPr="00903969">
              <w:rPr>
                <w:sz w:val="20"/>
                <w:szCs w:val="20"/>
              </w:rPr>
              <w:t>Minst Ontwikkelde Landen behoren.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lang w:val="nl-NL"/>
              </w:rPr>
              <w:t>NON-ACS-MOL</w:t>
            </w:r>
            <w:r w:rsidRPr="00903969">
              <w:rPr>
                <w:sz w:val="20"/>
                <w:szCs w:val="20"/>
                <w:lang w:val="nl-NL"/>
              </w:rPr>
              <w:t xml:space="preserve">: </w:t>
            </w:r>
            <w:r w:rsidRPr="00903969">
              <w:rPr>
                <w:sz w:val="20"/>
                <w:szCs w:val="20"/>
              </w:rPr>
              <w:t xml:space="preserve">Minst Ontwikkelde Landen </w:t>
            </w:r>
            <w:r w:rsidRPr="00903969">
              <w:rPr>
                <w:sz w:val="20"/>
                <w:szCs w:val="20"/>
                <w:lang w:val="nl-NL"/>
              </w:rPr>
              <w:t xml:space="preserve">die niet tot de ACS-staten en landen </w:t>
            </w:r>
            <w:r w:rsidRPr="00903969">
              <w:rPr>
                <w:sz w:val="20"/>
                <w:szCs w:val="20"/>
              </w:rPr>
              <w:t>behoren.</w:t>
            </w:r>
          </w:p>
        </w:tc>
      </w:tr>
      <w:tr w:rsidR="00822B5E" w:rsidRPr="00193E92" w:rsidTr="00BC3425">
        <w:tc>
          <w:tcPr>
            <w:tcW w:w="9210" w:type="dxa"/>
          </w:tcPr>
          <w:p w:rsidR="00822B5E" w:rsidRPr="00903969" w:rsidRDefault="00822B5E" w:rsidP="00BC3425">
            <w:pPr>
              <w:spacing w:after="120"/>
              <w:jc w:val="both"/>
              <w:rPr>
                <w:b/>
                <w:sz w:val="20"/>
                <w:szCs w:val="20"/>
                <w:lang w:val="es-ES"/>
              </w:rPr>
            </w:pPr>
            <w:r w:rsidRPr="00903969">
              <w:rPr>
                <w:b/>
                <w:sz w:val="20"/>
                <w:szCs w:val="20"/>
                <w:lang w:val="es-ES"/>
              </w:rPr>
              <w:t xml:space="preserve">CELAC: </w:t>
            </w:r>
            <w:r w:rsidRPr="00903969">
              <w:rPr>
                <w:sz w:val="20"/>
                <w:szCs w:val="20"/>
                <w:lang w:val="es-ES"/>
              </w:rPr>
              <w:t>Comunidad de Estados Latinoamericanos y Caribeños</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CIF prijs: </w:t>
            </w:r>
            <w:r w:rsidRPr="00903969">
              <w:rPr>
                <w:sz w:val="20"/>
                <w:szCs w:val="20"/>
              </w:rPr>
              <w:t>Prijs van het product inclusief de kosten, verzekering en transport tot in de haven van eindbestemming. Het is de suikerprijs aan de grens van het importerend land voorafgaand de betalingen van alle importheffingen.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CXL-lijsten:</w:t>
            </w:r>
            <w:r w:rsidRPr="00903969">
              <w:rPr>
                <w:sz w:val="20"/>
                <w:szCs w:val="20"/>
              </w:rPr>
              <w:t xml:space="preserve"> lijsten met tariefcontingenten van de EU, gehecht aan het landbouwakkoord van de Uruguay Ronde.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CXL-quota</w:t>
            </w:r>
            <w:r w:rsidRPr="00903969">
              <w:rPr>
                <w:sz w:val="20"/>
                <w:szCs w:val="20"/>
              </w:rPr>
              <w:t>: verwijst naar deel II van CXL-lijst met preferentiële concessies, namelijk tarieven in het kader van handelsovereenkomsten opgelijst in Art.I van het GATT.</w:t>
            </w:r>
          </w:p>
        </w:tc>
      </w:tr>
      <w:tr w:rsidR="009F4939" w:rsidRPr="00903969" w:rsidTr="00BC3425">
        <w:tc>
          <w:tcPr>
            <w:tcW w:w="9210" w:type="dxa"/>
          </w:tcPr>
          <w:p w:rsidR="009F4939" w:rsidRPr="00903969" w:rsidRDefault="009F4939" w:rsidP="00BC3425">
            <w:pPr>
              <w:spacing w:after="120"/>
              <w:jc w:val="both"/>
              <w:rPr>
                <w:b/>
                <w:sz w:val="20"/>
                <w:szCs w:val="20"/>
              </w:rPr>
            </w:pPr>
            <w:r w:rsidRPr="00903969">
              <w:rPr>
                <w:b/>
                <w:sz w:val="20"/>
                <w:szCs w:val="20"/>
              </w:rPr>
              <w:t xml:space="preserve">DA: </w:t>
            </w:r>
            <w:r w:rsidRPr="00903969">
              <w:rPr>
                <w:sz w:val="20"/>
                <w:szCs w:val="20"/>
              </w:rPr>
              <w:t>Delegated Act</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EBA</w:t>
            </w:r>
            <w:r w:rsidRPr="00903969">
              <w:rPr>
                <w:sz w:val="20"/>
                <w:szCs w:val="20"/>
              </w:rPr>
              <w:t xml:space="preserve">: </w:t>
            </w:r>
            <w:r w:rsidRPr="00903969">
              <w:rPr>
                <w:i/>
                <w:sz w:val="20"/>
                <w:szCs w:val="20"/>
              </w:rPr>
              <w:t>Everything but Arms</w:t>
            </w:r>
            <w:r w:rsidRPr="00903969">
              <w:rPr>
                <w:sz w:val="20"/>
                <w:szCs w:val="20"/>
              </w:rPr>
              <w:t xml:space="preserve">: “Alles behalve wapens”-initiatief voor Minst Ontwikkelde Landen: ongelimiteerde invoer, behalve wapens, aan nultarief.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EPA</w:t>
            </w:r>
            <w:r w:rsidRPr="00903969">
              <w:rPr>
                <w:sz w:val="20"/>
                <w:szCs w:val="20"/>
              </w:rPr>
              <w:t xml:space="preserve">: </w:t>
            </w:r>
            <w:r w:rsidRPr="00903969">
              <w:rPr>
                <w:i/>
                <w:sz w:val="20"/>
                <w:szCs w:val="20"/>
              </w:rPr>
              <w:t>Economic Partnership Agreements</w:t>
            </w:r>
            <w:r w:rsidRPr="00903969">
              <w:rPr>
                <w:sz w:val="20"/>
                <w:szCs w:val="20"/>
              </w:rPr>
              <w:t>: Economische Partnerschapsakkoorden met de ACS-staten.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FTA: </w:t>
            </w:r>
            <w:r w:rsidRPr="00903969">
              <w:rPr>
                <w:i/>
                <w:sz w:val="20"/>
                <w:szCs w:val="20"/>
              </w:rPr>
              <w:t xml:space="preserve">Free Trade Agreement: </w:t>
            </w:r>
            <w:r w:rsidRPr="00903969">
              <w:rPr>
                <w:sz w:val="20"/>
                <w:szCs w:val="20"/>
              </w:rPr>
              <w:t xml:space="preserve">Vrijhandelsakkoord.  In het Frans: </w:t>
            </w:r>
            <w:r w:rsidRPr="00903969">
              <w:rPr>
                <w:b/>
                <w:sz w:val="20"/>
                <w:szCs w:val="20"/>
              </w:rPr>
              <w:t>ALE:</w:t>
            </w:r>
            <w:r w:rsidRPr="00903969">
              <w:rPr>
                <w:sz w:val="20"/>
                <w:szCs w:val="20"/>
              </w:rPr>
              <w:t xml:space="preserve"> Accord de Libre Echange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 xml:space="preserve">FTR: </w:t>
            </w:r>
            <w:r w:rsidRPr="00903969">
              <w:rPr>
                <w:i/>
                <w:sz w:val="20"/>
                <w:szCs w:val="20"/>
              </w:rPr>
              <w:t>Full Time Refiners:</w:t>
            </w:r>
            <w:r w:rsidRPr="00903969">
              <w:rPr>
                <w:b/>
                <w:sz w:val="20"/>
                <w:szCs w:val="20"/>
              </w:rPr>
              <w:t xml:space="preserve"> </w:t>
            </w:r>
            <w:r w:rsidRPr="00903969">
              <w:rPr>
                <w:sz w:val="20"/>
                <w:szCs w:val="20"/>
              </w:rPr>
              <w:t>Voltijdraffinaderijen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GMO</w:t>
            </w:r>
            <w:r w:rsidRPr="00903969">
              <w:rPr>
                <w:sz w:val="20"/>
                <w:szCs w:val="20"/>
              </w:rPr>
              <w:t>: Gemeenschappelijke Marktordening</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GN-code</w:t>
            </w:r>
            <w:r w:rsidRPr="00903969">
              <w:rPr>
                <w:sz w:val="20"/>
                <w:szCs w:val="20"/>
              </w:rPr>
              <w:t xml:space="preserve">: code van de gecombineerde nomenclatuur, dit is de tarief- en statistieknomenclatuur van de douane-unie. </w:t>
            </w:r>
          </w:p>
        </w:tc>
      </w:tr>
      <w:tr w:rsidR="00822B5E" w:rsidRPr="00903969" w:rsidTr="00BC3425">
        <w:tc>
          <w:tcPr>
            <w:tcW w:w="9210" w:type="dxa"/>
          </w:tcPr>
          <w:p w:rsidR="00822B5E" w:rsidRPr="00903969" w:rsidRDefault="00822B5E" w:rsidP="00BC3425">
            <w:pPr>
              <w:spacing w:after="120"/>
              <w:jc w:val="both"/>
              <w:rPr>
                <w:b/>
                <w:sz w:val="20"/>
                <w:szCs w:val="20"/>
                <w:lang w:val="nl-NL"/>
              </w:rPr>
            </w:pPr>
            <w:r w:rsidRPr="00903969">
              <w:rPr>
                <w:b/>
                <w:sz w:val="20"/>
                <w:szCs w:val="20"/>
                <w:lang w:val="nl-NL"/>
              </w:rPr>
              <w:t xml:space="preserve">ISO: </w:t>
            </w:r>
            <w:r w:rsidRPr="00903969">
              <w:rPr>
                <w:i/>
                <w:sz w:val="20"/>
                <w:szCs w:val="20"/>
                <w:lang w:val="nl-NL"/>
              </w:rPr>
              <w:t>International Sugar Organisation</w:t>
            </w:r>
          </w:p>
        </w:tc>
      </w:tr>
      <w:tr w:rsidR="00822B5E" w:rsidRPr="00903969" w:rsidTr="00BC3425">
        <w:tc>
          <w:tcPr>
            <w:tcW w:w="9210" w:type="dxa"/>
          </w:tcPr>
          <w:p w:rsidR="00822B5E" w:rsidRPr="00903969" w:rsidRDefault="00822B5E" w:rsidP="00BC3425">
            <w:pPr>
              <w:spacing w:after="120"/>
              <w:jc w:val="both"/>
              <w:rPr>
                <w:b/>
                <w:sz w:val="20"/>
                <w:szCs w:val="20"/>
                <w:lang w:val="nl-NL"/>
              </w:rPr>
            </w:pPr>
            <w:r w:rsidRPr="00903969">
              <w:rPr>
                <w:b/>
                <w:sz w:val="20"/>
                <w:szCs w:val="20"/>
                <w:lang w:val="nl-NL"/>
              </w:rPr>
              <w:t xml:space="preserve">Mercosur of Mercosul </w:t>
            </w:r>
            <w:r w:rsidRPr="00903969">
              <w:rPr>
                <w:sz w:val="20"/>
                <w:szCs w:val="20"/>
                <w:lang w:val="nl-NL"/>
              </w:rPr>
              <w:t>(in het Spaans: Mercado Común del Sur, Portugees: Mercado Comum do Sul, Guaraní Ñemby Ñemuha, Nederlands: Zuidelijke Gemeenschappelijke Markt) is een douane-unie tussen Brazilië, Argentinië, Uruguay, Paraguay en Venezuela. Mercosur werd opgericht in 1991. Het doel van de organisatie was om vrije handel en vrij verkeer van goederen, personen en kapitaal te bevorderen</w:t>
            </w:r>
          </w:p>
        </w:tc>
      </w:tr>
      <w:tr w:rsidR="00CC173D" w:rsidRPr="00903969" w:rsidTr="00BC3425">
        <w:tc>
          <w:tcPr>
            <w:tcW w:w="9210" w:type="dxa"/>
          </w:tcPr>
          <w:p w:rsidR="00CC173D" w:rsidRPr="00903969" w:rsidRDefault="00CC173D" w:rsidP="00BC3425">
            <w:pPr>
              <w:spacing w:after="120"/>
              <w:jc w:val="both"/>
              <w:rPr>
                <w:b/>
                <w:sz w:val="20"/>
                <w:szCs w:val="20"/>
              </w:rPr>
            </w:pPr>
            <w:r w:rsidRPr="00903969">
              <w:rPr>
                <w:rFonts w:cs="Arial"/>
                <w:b/>
                <w:sz w:val="20"/>
                <w:szCs w:val="20"/>
              </w:rPr>
              <w:t>MFN</w:t>
            </w:r>
            <w:r w:rsidRPr="00903969">
              <w:rPr>
                <w:rFonts w:cs="Arial"/>
                <w:sz w:val="20"/>
                <w:szCs w:val="20"/>
              </w:rPr>
              <w:t xml:space="preserve">: </w:t>
            </w:r>
            <w:r w:rsidR="004056BD" w:rsidRPr="00903969">
              <w:rPr>
                <w:rFonts w:cs="Arial"/>
                <w:sz w:val="20"/>
                <w:szCs w:val="20"/>
              </w:rPr>
              <w:t>Principe waarbij de meest gunstige handelsvoorwaarden die aan één ander land worden toegekend, automatisch ook worden toegekend aan alle andere handelspartners die de MFN status hebben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Mt</w:t>
            </w:r>
            <w:r w:rsidRPr="00903969">
              <w:rPr>
                <w:sz w:val="20"/>
                <w:szCs w:val="20"/>
              </w:rPr>
              <w:t>: miljoen ton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NON-ACS</w:t>
            </w:r>
            <w:r w:rsidRPr="00903969">
              <w:rPr>
                <w:sz w:val="20"/>
                <w:szCs w:val="20"/>
                <w:lang w:val="nl-NL"/>
              </w:rPr>
              <w:t>: staten die niet tot ACS behoren.</w:t>
            </w:r>
          </w:p>
        </w:tc>
      </w:tr>
      <w:tr w:rsidR="009F4939" w:rsidRPr="00903969" w:rsidTr="00BC3425">
        <w:tc>
          <w:tcPr>
            <w:tcW w:w="9210" w:type="dxa"/>
          </w:tcPr>
          <w:p w:rsidR="009F4939" w:rsidRPr="00903969" w:rsidRDefault="009F4939" w:rsidP="00BC3425">
            <w:pPr>
              <w:spacing w:after="120"/>
              <w:jc w:val="both"/>
              <w:rPr>
                <w:b/>
                <w:sz w:val="20"/>
                <w:szCs w:val="20"/>
                <w:lang w:val="nl-NL"/>
              </w:rPr>
            </w:pPr>
            <w:r w:rsidRPr="00903969">
              <w:rPr>
                <w:b/>
                <w:sz w:val="20"/>
                <w:szCs w:val="20"/>
                <w:lang w:val="nl-NL"/>
              </w:rPr>
              <w:t xml:space="preserve">IA: </w:t>
            </w:r>
            <w:r w:rsidRPr="00903969">
              <w:rPr>
                <w:sz w:val="20"/>
                <w:szCs w:val="20"/>
                <w:lang w:val="nl-NL"/>
              </w:rPr>
              <w:t>Implementing Act</w:t>
            </w:r>
          </w:p>
        </w:tc>
      </w:tr>
      <w:tr w:rsidR="00822B5E" w:rsidRPr="00903969" w:rsidTr="00BC3425">
        <w:tc>
          <w:tcPr>
            <w:tcW w:w="9210" w:type="dxa"/>
          </w:tcPr>
          <w:p w:rsidR="00822B5E" w:rsidRPr="00903969" w:rsidRDefault="007D6756" w:rsidP="004C2E76">
            <w:pPr>
              <w:spacing w:after="120"/>
              <w:jc w:val="both"/>
              <w:rPr>
                <w:b/>
                <w:sz w:val="20"/>
                <w:szCs w:val="20"/>
              </w:rPr>
            </w:pPr>
            <w:r w:rsidRPr="00903969">
              <w:rPr>
                <w:b/>
                <w:sz w:val="20"/>
                <w:szCs w:val="20"/>
              </w:rPr>
              <w:t>TAF</w:t>
            </w:r>
            <w:r w:rsidR="00822B5E" w:rsidRPr="00903969">
              <w:rPr>
                <w:b/>
                <w:sz w:val="20"/>
                <w:szCs w:val="20"/>
              </w:rPr>
              <w:t xml:space="preserve"> : </w:t>
            </w:r>
            <w:r w:rsidR="004C2E76" w:rsidRPr="00903969">
              <w:rPr>
                <w:sz w:val="20"/>
                <w:szCs w:val="20"/>
              </w:rPr>
              <w:t>travail à façon</w:t>
            </w:r>
          </w:p>
        </w:tc>
      </w:tr>
      <w:tr w:rsidR="007D6756" w:rsidRPr="00903969" w:rsidTr="00BC3425">
        <w:tc>
          <w:tcPr>
            <w:tcW w:w="9210" w:type="dxa"/>
          </w:tcPr>
          <w:p w:rsidR="007D6756" w:rsidRPr="00903969" w:rsidRDefault="007D6756" w:rsidP="00213434">
            <w:pPr>
              <w:spacing w:after="120"/>
              <w:jc w:val="both"/>
              <w:rPr>
                <w:b/>
                <w:sz w:val="20"/>
                <w:szCs w:val="20"/>
              </w:rPr>
            </w:pPr>
            <w:r w:rsidRPr="00903969">
              <w:rPr>
                <w:b/>
                <w:sz w:val="20"/>
                <w:szCs w:val="20"/>
              </w:rPr>
              <w:t xml:space="preserve">Tel quel : </w:t>
            </w:r>
            <w:r w:rsidRPr="00903969">
              <w:rPr>
                <w:sz w:val="20"/>
                <w:szCs w:val="20"/>
              </w:rPr>
              <w:t>in ongewijzigde vorm</w:t>
            </w:r>
          </w:p>
        </w:tc>
      </w:tr>
      <w:tr w:rsidR="007D6756" w:rsidRPr="00903969" w:rsidTr="00BC3425">
        <w:tc>
          <w:tcPr>
            <w:tcW w:w="9210" w:type="dxa"/>
          </w:tcPr>
          <w:p w:rsidR="007D6756" w:rsidRPr="00903969" w:rsidRDefault="007D6756" w:rsidP="00213434">
            <w:pPr>
              <w:spacing w:after="120"/>
              <w:jc w:val="both"/>
              <w:rPr>
                <w:sz w:val="20"/>
                <w:szCs w:val="20"/>
                <w:lang w:val="nl-NL"/>
              </w:rPr>
            </w:pPr>
            <w:r w:rsidRPr="00903969">
              <w:rPr>
                <w:b/>
                <w:sz w:val="20"/>
                <w:szCs w:val="20"/>
                <w:lang w:val="nl-NL"/>
              </w:rPr>
              <w:t>TRQ</w:t>
            </w:r>
            <w:r w:rsidRPr="00903969">
              <w:rPr>
                <w:sz w:val="20"/>
                <w:szCs w:val="20"/>
                <w:lang w:val="nl-NL"/>
              </w:rPr>
              <w:t xml:space="preserve">: </w:t>
            </w:r>
            <w:r w:rsidRPr="00903969">
              <w:rPr>
                <w:i/>
                <w:sz w:val="20"/>
                <w:szCs w:val="20"/>
                <w:lang w:val="nl-NL"/>
              </w:rPr>
              <w:t>Tariff Rate Quotum</w:t>
            </w:r>
            <w:r w:rsidRPr="00903969">
              <w:rPr>
                <w:sz w:val="20"/>
                <w:szCs w:val="20"/>
                <w:lang w:val="nl-NL"/>
              </w:rPr>
              <w:t xml:space="preserve"> : tariefcontingent: hoeveelheid in te voeren aan een bepaald (verlaagd) invoertarief. Eens het quotum is opgevuld, geldt weer het normale (hogere) invoertarief.</w:t>
            </w:r>
          </w:p>
        </w:tc>
      </w:tr>
      <w:tr w:rsidR="00822B5E" w:rsidRPr="00193E92" w:rsidTr="00BC3425">
        <w:tc>
          <w:tcPr>
            <w:tcW w:w="9210" w:type="dxa"/>
          </w:tcPr>
          <w:p w:rsidR="00822B5E" w:rsidRPr="00903969" w:rsidRDefault="00822B5E" w:rsidP="00BC3425">
            <w:pPr>
              <w:spacing w:after="120"/>
              <w:jc w:val="both"/>
              <w:rPr>
                <w:b/>
                <w:sz w:val="20"/>
                <w:szCs w:val="20"/>
                <w:lang w:val="en-US"/>
              </w:rPr>
            </w:pPr>
            <w:r w:rsidRPr="00903969">
              <w:rPr>
                <w:b/>
                <w:sz w:val="20"/>
                <w:szCs w:val="20"/>
                <w:lang w:val="en-US"/>
              </w:rPr>
              <w:t xml:space="preserve">USDA: </w:t>
            </w:r>
            <w:r w:rsidRPr="00903969">
              <w:rPr>
                <w:i/>
                <w:sz w:val="20"/>
                <w:szCs w:val="20"/>
                <w:lang w:val="en-US"/>
              </w:rPr>
              <w:t>United States Department of Agriculture</w:t>
            </w:r>
            <w:r w:rsidRPr="00903969">
              <w:rPr>
                <w:sz w:val="20"/>
                <w:szCs w:val="20"/>
                <w:lang w:val="en-US"/>
              </w:rPr>
              <w:t>: Departement Landbouw van de VSA</w:t>
            </w:r>
          </w:p>
        </w:tc>
      </w:tr>
      <w:bookmarkEnd w:id="1"/>
    </w:tbl>
    <w:p w:rsidR="00351D04" w:rsidRPr="009B6299" w:rsidRDefault="00351D04" w:rsidP="00A47258">
      <w:pPr>
        <w:pStyle w:val="Kop1"/>
        <w:tabs>
          <w:tab w:val="left" w:pos="3686"/>
        </w:tabs>
        <w:spacing w:before="0" w:line="432" w:lineRule="exact"/>
        <w:jc w:val="both"/>
        <w:rPr>
          <w:lang w:val="en-US"/>
        </w:rPr>
      </w:pPr>
    </w:p>
    <w:sectPr w:rsidR="00351D04" w:rsidRPr="009B6299" w:rsidSect="00D962D2">
      <w:headerReference w:type="default" r:id="rId30"/>
      <w:footerReference w:type="default" r:id="rId31"/>
      <w:type w:val="continuous"/>
      <w:pgSz w:w="11906" w:h="16838"/>
      <w:pgMar w:top="288" w:right="1418" w:bottom="993"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D3B" w:rsidRDefault="008A3D3B" w:rsidP="00C41C85">
      <w:pPr>
        <w:spacing w:line="240" w:lineRule="auto"/>
      </w:pPr>
      <w:r>
        <w:separator/>
      </w:r>
    </w:p>
  </w:endnote>
  <w:endnote w:type="continuationSeparator" w:id="0">
    <w:p w:rsidR="008A3D3B" w:rsidRDefault="008A3D3B"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charset w:val="00"/>
    <w:family w:val="auto"/>
    <w:pitch w:val="variable"/>
    <w:sig w:usb0="00000003" w:usb1="00000000" w:usb2="00000000" w:usb3="00000000" w:csb0="00000001" w:csb1="00000000"/>
  </w:font>
  <w:font w:name="Flanders Art Serif">
    <w:altName w:val="Flanders Art Serif"/>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landersArtSans-Regular">
    <w:panose1 w:val="00000500000000000000"/>
    <w:charset w:val="00"/>
    <w:family w:val="auto"/>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5E" w:rsidRPr="00742D22" w:rsidRDefault="00A5615E" w:rsidP="00BC3425">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Pr="00742D22">
      <w:rPr>
        <w:rFonts w:ascii="FlandersArtSans-Regular" w:hAnsi="FlandersArtSans-Regular" w:cs="Calibri"/>
        <w:sz w:val="18"/>
        <w:szCs w:val="18"/>
      </w:rPr>
      <w:fldChar w:fldCharType="separate"/>
    </w:r>
    <w:r>
      <w:rPr>
        <w:rFonts w:ascii="FlandersArtSans-Regular" w:hAnsi="FlandersArtSans-Regular" w:cs="Calibri"/>
        <w:noProof/>
        <w:sz w:val="18"/>
        <w:szCs w:val="18"/>
      </w:rPr>
      <w:t>6</w:t>
    </w:r>
    <w:r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Pr="00742D22">
      <w:rPr>
        <w:rStyle w:val="Paginanummer"/>
        <w:rFonts w:ascii="FlandersArtSans-Regular" w:hAnsi="FlandersArtSans-Regular" w:cs="Calibri"/>
        <w:sz w:val="18"/>
        <w:szCs w:val="18"/>
      </w:rPr>
      <w:fldChar w:fldCharType="separate"/>
    </w:r>
    <w:r>
      <w:rPr>
        <w:rStyle w:val="Paginanummer"/>
        <w:rFonts w:ascii="FlandersArtSans-Regular" w:hAnsi="FlandersArtSans-Regular" w:cs="Calibri"/>
        <w:noProof/>
        <w:sz w:val="18"/>
        <w:szCs w:val="18"/>
      </w:rPr>
      <w:t>6</w:t>
    </w:r>
    <w:r w:rsidRPr="00742D22">
      <w:rPr>
        <w:rStyle w:val="Paginanummer"/>
        <w:rFonts w:ascii="FlandersArtSans-Regular" w:hAnsi="FlandersArtSans-Regular"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5E" w:rsidRDefault="00A5615E" w:rsidP="00BC3425">
    <w:pPr>
      <w:pStyle w:val="Koptekst"/>
      <w:tabs>
        <w:tab w:val="clear" w:pos="4536"/>
        <w:tab w:val="clear" w:pos="9072"/>
        <w:tab w:val="center" w:pos="9356"/>
        <w:tab w:val="right" w:pos="10206"/>
      </w:tabs>
      <w:spacing w:before="200" w:after="120"/>
    </w:pPr>
    <w:r>
      <w:rPr>
        <w:noProof/>
        <w:lang w:eastAsia="nl-BE"/>
      </w:rPr>
      <w:drawing>
        <wp:inline distT="0" distB="0" distL="0" distR="0" wp14:anchorId="2AA8F7C4" wp14:editId="2F35D326">
          <wp:extent cx="13788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sidR="00193E92">
      <w:rPr>
        <w:rFonts w:ascii="FlandersArtSans-Regular" w:hAnsi="FlandersArtSans-Regular" w:cs="Calibri"/>
        <w:noProof/>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193E92">
      <w:rPr>
        <w:rStyle w:val="Paginanummer"/>
        <w:rFonts w:cs="Calibri"/>
        <w:noProof/>
        <w:sz w:val="18"/>
        <w:szCs w:val="18"/>
      </w:rPr>
      <w:t>6</w:t>
    </w:r>
    <w:r w:rsidRPr="00E344C5">
      <w:rPr>
        <w:rStyle w:val="Paginanummer"/>
        <w:rFonts w:cs="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483044"/>
      <w:docPartObj>
        <w:docPartGallery w:val="Page Numbers (Bottom of Page)"/>
        <w:docPartUnique/>
      </w:docPartObj>
    </w:sdtPr>
    <w:sdtEndPr>
      <w:rPr>
        <w:sz w:val="16"/>
        <w:szCs w:val="16"/>
      </w:rPr>
    </w:sdtEndPr>
    <w:sdtContent>
      <w:p w:rsidR="00A5615E" w:rsidRPr="00C76AC6" w:rsidRDefault="00A5615E">
        <w:pPr>
          <w:pStyle w:val="Voettekst"/>
          <w:jc w:val="right"/>
          <w:rPr>
            <w:sz w:val="16"/>
            <w:szCs w:val="16"/>
          </w:rPr>
        </w:pPr>
        <w:r w:rsidRPr="00C76AC6">
          <w:rPr>
            <w:sz w:val="16"/>
            <w:szCs w:val="16"/>
          </w:rPr>
          <w:fldChar w:fldCharType="begin"/>
        </w:r>
        <w:r w:rsidRPr="00C76AC6">
          <w:rPr>
            <w:sz w:val="16"/>
            <w:szCs w:val="16"/>
          </w:rPr>
          <w:instrText>PAGE   \* MERGEFORMAT</w:instrText>
        </w:r>
        <w:r w:rsidRPr="00C76AC6">
          <w:rPr>
            <w:sz w:val="16"/>
            <w:szCs w:val="16"/>
          </w:rPr>
          <w:fldChar w:fldCharType="separate"/>
        </w:r>
        <w:r w:rsidR="00193E92" w:rsidRPr="00193E92">
          <w:rPr>
            <w:noProof/>
            <w:sz w:val="16"/>
            <w:szCs w:val="16"/>
            <w:lang w:val="nl-NL"/>
          </w:rPr>
          <w:t>6</w:t>
        </w:r>
        <w:r w:rsidRPr="00C76AC6">
          <w:rPr>
            <w:sz w:val="16"/>
            <w:szCs w:val="16"/>
          </w:rPr>
          <w:fldChar w:fldCharType="end"/>
        </w:r>
      </w:p>
    </w:sdtContent>
  </w:sdt>
  <w:p w:rsidR="00A5615E" w:rsidRPr="00D15D88" w:rsidRDefault="00193E92" w:rsidP="00BC3425">
    <w:pPr>
      <w:pStyle w:val="Voettekst"/>
    </w:pPr>
    <w:sdt>
      <w:sdtPr>
        <w:rPr>
          <w:sz w:val="14"/>
          <w:szCs w:val="14"/>
        </w:rPr>
        <w:id w:val="1759249924"/>
        <w:lock w:val="contentLocked"/>
        <w:text/>
      </w:sdtPr>
      <w:sdtEndPr/>
      <w:sdtContent>
        <w:r w:rsidR="00A5615E" w:rsidRPr="006128D7">
          <w:rPr>
            <w:sz w:val="14"/>
            <w:szCs w:val="14"/>
          </w:rPr>
          <w:t>www.vlaanderen.be/landbouw</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D3B" w:rsidRDefault="008A3D3B" w:rsidP="00C41C85">
      <w:pPr>
        <w:spacing w:line="240" w:lineRule="auto"/>
      </w:pPr>
      <w:r>
        <w:separator/>
      </w:r>
    </w:p>
  </w:footnote>
  <w:footnote w:type="continuationSeparator" w:id="0">
    <w:p w:rsidR="008A3D3B" w:rsidRDefault="008A3D3B" w:rsidP="00C41C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5E" w:rsidRDefault="00193E92" w:rsidP="00BC3425">
    <w:pPr>
      <w:pStyle w:val="Voettekst"/>
      <w:rPr>
        <w:sz w:val="14"/>
        <w:szCs w:val="14"/>
      </w:rPr>
    </w:pPr>
    <w:sdt>
      <w:sdtPr>
        <w:rPr>
          <w:sz w:val="14"/>
          <w:szCs w:val="14"/>
        </w:rPr>
        <w:id w:val="145093471"/>
      </w:sdtPr>
      <w:sdtEndPr/>
      <w:sdtContent>
        <w:r w:rsidR="00A5615E" w:rsidRPr="00964058">
          <w:rPr>
            <w:sz w:val="14"/>
            <w:szCs w:val="14"/>
          </w:rPr>
          <w:t>VERSLAG:</w:t>
        </w:r>
      </w:sdtContent>
    </w:sdt>
    <w:r w:rsidR="00A5615E" w:rsidRPr="00964058">
      <w:rPr>
        <w:sz w:val="14"/>
        <w:szCs w:val="14"/>
      </w:rPr>
      <w:t xml:space="preserve"> </w:t>
    </w:r>
    <w:r w:rsidR="00A5615E">
      <w:rPr>
        <w:sz w:val="14"/>
        <w:szCs w:val="14"/>
      </w:rPr>
      <w:t xml:space="preserve">Beheerscomité suiker </w:t>
    </w:r>
    <w:r w:rsidR="009B445F">
      <w:rPr>
        <w:sz w:val="14"/>
        <w:szCs w:val="14"/>
      </w:rPr>
      <w:t>30 maart</w:t>
    </w:r>
    <w:r w:rsidR="00362198">
      <w:rPr>
        <w:sz w:val="14"/>
        <w:szCs w:val="14"/>
      </w:rPr>
      <w:t xml:space="preserve"> 2017</w:t>
    </w:r>
  </w:p>
  <w:p w:rsidR="00A5615E" w:rsidRDefault="00A5615E" w:rsidP="00BC3425"/>
  <w:p w:rsidR="00A5615E" w:rsidRPr="00D15D88" w:rsidRDefault="00A5615E" w:rsidP="00D962D2">
    <w:pPr>
      <w:ind w:firstLin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587"/>
    <w:multiLevelType w:val="hybridMultilevel"/>
    <w:tmpl w:val="179C3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nsid w:val="04BD05F2"/>
    <w:multiLevelType w:val="hybridMultilevel"/>
    <w:tmpl w:val="81B8D7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9C87D98"/>
    <w:multiLevelType w:val="hybridMultilevel"/>
    <w:tmpl w:val="F50A2C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BCC43AC"/>
    <w:multiLevelType w:val="hybridMultilevel"/>
    <w:tmpl w:val="B7B674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10CC2418"/>
    <w:multiLevelType w:val="hybridMultilevel"/>
    <w:tmpl w:val="B1B0376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22194BC8"/>
    <w:multiLevelType w:val="hybridMultilevel"/>
    <w:tmpl w:val="C5EEF3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233E37CF"/>
    <w:multiLevelType w:val="hybridMultilevel"/>
    <w:tmpl w:val="6AA47F80"/>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24534260"/>
    <w:multiLevelType w:val="hybridMultilevel"/>
    <w:tmpl w:val="5FC0CA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9BD6627"/>
    <w:multiLevelType w:val="hybridMultilevel"/>
    <w:tmpl w:val="9B4E7A6E"/>
    <w:lvl w:ilvl="0" w:tplc="E4F0541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2D025B22"/>
    <w:multiLevelType w:val="hybridMultilevel"/>
    <w:tmpl w:val="BF387C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E1A457F"/>
    <w:multiLevelType w:val="hybridMultilevel"/>
    <w:tmpl w:val="B90C7F70"/>
    <w:lvl w:ilvl="0" w:tplc="D65AF892">
      <w:start w:val="21"/>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AEE024E"/>
    <w:multiLevelType w:val="hybridMultilevel"/>
    <w:tmpl w:val="0E9CB6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42144A4C"/>
    <w:multiLevelType w:val="multilevel"/>
    <w:tmpl w:val="28C430FC"/>
    <w:lvl w:ilvl="0">
      <w:start w:val="1"/>
      <w:numFmt w:val="decimal"/>
      <w:lvlText w:val="%1."/>
      <w:lvlJc w:val="left"/>
      <w:pPr>
        <w:ind w:left="585" w:hanging="585"/>
      </w:pPr>
      <w:rPr>
        <w:rFonts w:hint="default"/>
      </w:rPr>
    </w:lvl>
    <w:lvl w:ilvl="1">
      <w:start w:val="1"/>
      <w:numFmt w:val="decimal"/>
      <w:lvlText w:val="%1.%2."/>
      <w:lvlJc w:val="left"/>
      <w:pPr>
        <w:ind w:left="955" w:hanging="72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785" w:hanging="1080"/>
      </w:pPr>
      <w:rPr>
        <w:rFonts w:hint="default"/>
      </w:rPr>
    </w:lvl>
    <w:lvl w:ilvl="4">
      <w:start w:val="1"/>
      <w:numFmt w:val="decimal"/>
      <w:lvlText w:val="%1.%2.%3.%4.%5."/>
      <w:lvlJc w:val="left"/>
      <w:pPr>
        <w:ind w:left="2380" w:hanging="1440"/>
      </w:pPr>
      <w:rPr>
        <w:rFonts w:hint="default"/>
      </w:rPr>
    </w:lvl>
    <w:lvl w:ilvl="5">
      <w:start w:val="1"/>
      <w:numFmt w:val="decimal"/>
      <w:lvlText w:val="%1.%2.%3.%4.%5.%6."/>
      <w:lvlJc w:val="left"/>
      <w:pPr>
        <w:ind w:left="2615" w:hanging="1440"/>
      </w:pPr>
      <w:rPr>
        <w:rFonts w:hint="default"/>
      </w:rPr>
    </w:lvl>
    <w:lvl w:ilvl="6">
      <w:start w:val="1"/>
      <w:numFmt w:val="decimal"/>
      <w:lvlText w:val="%1.%2.%3.%4.%5.%6.%7."/>
      <w:lvlJc w:val="left"/>
      <w:pPr>
        <w:ind w:left="3210" w:hanging="1800"/>
      </w:pPr>
      <w:rPr>
        <w:rFonts w:hint="default"/>
      </w:rPr>
    </w:lvl>
    <w:lvl w:ilvl="7">
      <w:start w:val="1"/>
      <w:numFmt w:val="decimal"/>
      <w:lvlText w:val="%1.%2.%3.%4.%5.%6.%7.%8."/>
      <w:lvlJc w:val="left"/>
      <w:pPr>
        <w:ind w:left="3445" w:hanging="1800"/>
      </w:pPr>
      <w:rPr>
        <w:rFonts w:hint="default"/>
      </w:rPr>
    </w:lvl>
    <w:lvl w:ilvl="8">
      <w:start w:val="1"/>
      <w:numFmt w:val="decimal"/>
      <w:lvlText w:val="%1.%2.%3.%4.%5.%6.%7.%8.%9."/>
      <w:lvlJc w:val="left"/>
      <w:pPr>
        <w:ind w:left="4040" w:hanging="2160"/>
      </w:pPr>
      <w:rPr>
        <w:rFonts w:hint="default"/>
      </w:rPr>
    </w:lvl>
  </w:abstractNum>
  <w:abstractNum w:abstractNumId="16">
    <w:nsid w:val="443A1E80"/>
    <w:multiLevelType w:val="hybridMultilevel"/>
    <w:tmpl w:val="7FC05F6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46F03570"/>
    <w:multiLevelType w:val="hybridMultilevel"/>
    <w:tmpl w:val="37C60F1A"/>
    <w:lvl w:ilvl="0" w:tplc="E4BA65A2">
      <w:numFmt w:val="bullet"/>
      <w:lvlText w:val="•"/>
      <w:lvlJc w:val="left"/>
      <w:pPr>
        <w:ind w:left="720" w:hanging="360"/>
      </w:pPr>
      <w:rPr>
        <w:rFonts w:ascii="Lucida Sans Unicode" w:eastAsia="Times New Roman" w:hAnsi="Lucida Sans Unicode" w:cs="Lucida Sans Unicode"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51EF7E88"/>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0">
    <w:nsid w:val="5FA62B64"/>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617336F6"/>
    <w:multiLevelType w:val="hybridMultilevel"/>
    <w:tmpl w:val="9E9684AE"/>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22">
    <w:nsid w:val="62117895"/>
    <w:multiLevelType w:val="hybridMultilevel"/>
    <w:tmpl w:val="697C452C"/>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67376EB4"/>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24">
    <w:nsid w:val="698C67D3"/>
    <w:multiLevelType w:val="multilevel"/>
    <w:tmpl w:val="665C4132"/>
    <w:lvl w:ilvl="0">
      <w:start w:val="1"/>
      <w:numFmt w:val="decimal"/>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5">
    <w:nsid w:val="6AEA5713"/>
    <w:multiLevelType w:val="hybridMultilevel"/>
    <w:tmpl w:val="7A72DD3A"/>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7">
    <w:nsid w:val="6F7B119F"/>
    <w:multiLevelType w:val="hybridMultilevel"/>
    <w:tmpl w:val="896675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70716710"/>
    <w:multiLevelType w:val="hybridMultilevel"/>
    <w:tmpl w:val="2DDCB4A4"/>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753719AA"/>
    <w:multiLevelType w:val="hybridMultilevel"/>
    <w:tmpl w:val="6DBAF44E"/>
    <w:lvl w:ilvl="0" w:tplc="FBCC899A">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num w:numId="1">
    <w:abstractNumId w:val="24"/>
  </w:num>
  <w:num w:numId="2">
    <w:abstractNumId w:val="24"/>
  </w:num>
  <w:num w:numId="3">
    <w:abstractNumId w:val="1"/>
  </w:num>
  <w:num w:numId="4">
    <w:abstractNumId w:val="19"/>
  </w:num>
  <w:num w:numId="5">
    <w:abstractNumId w:val="5"/>
  </w:num>
  <w:num w:numId="6">
    <w:abstractNumId w:val="26"/>
  </w:num>
  <w:num w:numId="7">
    <w:abstractNumId w:val="13"/>
  </w:num>
  <w:num w:numId="8">
    <w:abstractNumId w:val="17"/>
  </w:num>
  <w:num w:numId="9">
    <w:abstractNumId w:val="8"/>
  </w:num>
  <w:num w:numId="10">
    <w:abstractNumId w:val="16"/>
  </w:num>
  <w:num w:numId="11">
    <w:abstractNumId w:val="23"/>
  </w:num>
  <w:num w:numId="12">
    <w:abstractNumId w:val="15"/>
  </w:num>
  <w:num w:numId="13">
    <w:abstractNumId w:val="6"/>
  </w:num>
  <w:num w:numId="14">
    <w:abstractNumId w:val="2"/>
  </w:num>
  <w:num w:numId="15">
    <w:abstractNumId w:val="4"/>
  </w:num>
  <w:num w:numId="16">
    <w:abstractNumId w:val="11"/>
  </w:num>
  <w:num w:numId="17">
    <w:abstractNumId w:val="9"/>
  </w:num>
  <w:num w:numId="18">
    <w:abstractNumId w:val="14"/>
  </w:num>
  <w:num w:numId="19">
    <w:abstractNumId w:val="0"/>
  </w:num>
  <w:num w:numId="20">
    <w:abstractNumId w:val="12"/>
  </w:num>
  <w:num w:numId="21">
    <w:abstractNumId w:val="7"/>
  </w:num>
  <w:num w:numId="22">
    <w:abstractNumId w:val="29"/>
  </w:num>
  <w:num w:numId="23">
    <w:abstractNumId w:val="18"/>
  </w:num>
  <w:num w:numId="24">
    <w:abstractNumId w:val="20"/>
  </w:num>
  <w:num w:numId="25">
    <w:abstractNumId w:val="3"/>
  </w:num>
  <w:num w:numId="26">
    <w:abstractNumId w:val="27"/>
  </w:num>
  <w:num w:numId="27">
    <w:abstractNumId w:val="10"/>
  </w:num>
  <w:num w:numId="28">
    <w:abstractNumId w:val="21"/>
  </w:num>
  <w:num w:numId="29">
    <w:abstractNumId w:val="25"/>
  </w:num>
  <w:num w:numId="30">
    <w:abstractNumId w:val="28"/>
  </w:num>
  <w:num w:numId="31">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906555"/>
    <w:rsid w:val="00002800"/>
    <w:rsid w:val="00003EA7"/>
    <w:rsid w:val="00006660"/>
    <w:rsid w:val="000076FD"/>
    <w:rsid w:val="00016EF2"/>
    <w:rsid w:val="0002011C"/>
    <w:rsid w:val="00020EC7"/>
    <w:rsid w:val="0002148E"/>
    <w:rsid w:val="000226D8"/>
    <w:rsid w:val="00022937"/>
    <w:rsid w:val="00026496"/>
    <w:rsid w:val="00026CAF"/>
    <w:rsid w:val="00027165"/>
    <w:rsid w:val="000304A4"/>
    <w:rsid w:val="00032B63"/>
    <w:rsid w:val="000351D4"/>
    <w:rsid w:val="00035A09"/>
    <w:rsid w:val="00037A2B"/>
    <w:rsid w:val="00040898"/>
    <w:rsid w:val="0004338C"/>
    <w:rsid w:val="00044236"/>
    <w:rsid w:val="000504BC"/>
    <w:rsid w:val="00053C12"/>
    <w:rsid w:val="000603F7"/>
    <w:rsid w:val="00062BAB"/>
    <w:rsid w:val="00065680"/>
    <w:rsid w:val="000734EE"/>
    <w:rsid w:val="00075A71"/>
    <w:rsid w:val="0007724F"/>
    <w:rsid w:val="00081855"/>
    <w:rsid w:val="00081C61"/>
    <w:rsid w:val="00081C62"/>
    <w:rsid w:val="00084CCC"/>
    <w:rsid w:val="0009133B"/>
    <w:rsid w:val="00091876"/>
    <w:rsid w:val="00091A9B"/>
    <w:rsid w:val="00093146"/>
    <w:rsid w:val="0009557C"/>
    <w:rsid w:val="000A2F8F"/>
    <w:rsid w:val="000A5B88"/>
    <w:rsid w:val="000B01B6"/>
    <w:rsid w:val="000B3585"/>
    <w:rsid w:val="000B45D0"/>
    <w:rsid w:val="000C393E"/>
    <w:rsid w:val="000C6362"/>
    <w:rsid w:val="000C6C0F"/>
    <w:rsid w:val="000C70F3"/>
    <w:rsid w:val="000D40DD"/>
    <w:rsid w:val="000D4951"/>
    <w:rsid w:val="000D7179"/>
    <w:rsid w:val="000E0A42"/>
    <w:rsid w:val="000E1244"/>
    <w:rsid w:val="000E1784"/>
    <w:rsid w:val="000E3A21"/>
    <w:rsid w:val="000F1AEB"/>
    <w:rsid w:val="000F5819"/>
    <w:rsid w:val="000F6405"/>
    <w:rsid w:val="000F7165"/>
    <w:rsid w:val="001020A6"/>
    <w:rsid w:val="00103141"/>
    <w:rsid w:val="00103464"/>
    <w:rsid w:val="00103491"/>
    <w:rsid w:val="0011134A"/>
    <w:rsid w:val="00112B12"/>
    <w:rsid w:val="00114BC9"/>
    <w:rsid w:val="00114C01"/>
    <w:rsid w:val="00121426"/>
    <w:rsid w:val="001218C6"/>
    <w:rsid w:val="0012300A"/>
    <w:rsid w:val="00123C0C"/>
    <w:rsid w:val="001241AB"/>
    <w:rsid w:val="00124697"/>
    <w:rsid w:val="00126295"/>
    <w:rsid w:val="00126419"/>
    <w:rsid w:val="001300A0"/>
    <w:rsid w:val="00130DB7"/>
    <w:rsid w:val="00130EB5"/>
    <w:rsid w:val="00131543"/>
    <w:rsid w:val="0013227B"/>
    <w:rsid w:val="00133673"/>
    <w:rsid w:val="00136FC7"/>
    <w:rsid w:val="00144483"/>
    <w:rsid w:val="001454E0"/>
    <w:rsid w:val="00145CB6"/>
    <w:rsid w:val="00147AC5"/>
    <w:rsid w:val="001576F0"/>
    <w:rsid w:val="00160EC3"/>
    <w:rsid w:val="00161EA5"/>
    <w:rsid w:val="00162C67"/>
    <w:rsid w:val="00165F1C"/>
    <w:rsid w:val="001674CD"/>
    <w:rsid w:val="00171204"/>
    <w:rsid w:val="00171AA5"/>
    <w:rsid w:val="001728B8"/>
    <w:rsid w:val="00177B8B"/>
    <w:rsid w:val="00186149"/>
    <w:rsid w:val="00187B75"/>
    <w:rsid w:val="00187C61"/>
    <w:rsid w:val="00190EFA"/>
    <w:rsid w:val="00192D9B"/>
    <w:rsid w:val="00193E92"/>
    <w:rsid w:val="001A1EF3"/>
    <w:rsid w:val="001A2C16"/>
    <w:rsid w:val="001A310E"/>
    <w:rsid w:val="001A493B"/>
    <w:rsid w:val="001B40E0"/>
    <w:rsid w:val="001B4E25"/>
    <w:rsid w:val="001B5150"/>
    <w:rsid w:val="001B75DB"/>
    <w:rsid w:val="001C5C5D"/>
    <w:rsid w:val="001C6395"/>
    <w:rsid w:val="001C6C47"/>
    <w:rsid w:val="001D0B01"/>
    <w:rsid w:val="001D2744"/>
    <w:rsid w:val="001D58A3"/>
    <w:rsid w:val="001D5E38"/>
    <w:rsid w:val="001D5F46"/>
    <w:rsid w:val="001E2D82"/>
    <w:rsid w:val="001E4A09"/>
    <w:rsid w:val="001F14F3"/>
    <w:rsid w:val="001F59DA"/>
    <w:rsid w:val="001F697D"/>
    <w:rsid w:val="001F745B"/>
    <w:rsid w:val="00201EF5"/>
    <w:rsid w:val="00203DC2"/>
    <w:rsid w:val="002068EA"/>
    <w:rsid w:val="00206B4B"/>
    <w:rsid w:val="00213434"/>
    <w:rsid w:val="00216A0F"/>
    <w:rsid w:val="00217386"/>
    <w:rsid w:val="00221A41"/>
    <w:rsid w:val="00222087"/>
    <w:rsid w:val="00231652"/>
    <w:rsid w:val="00231A9D"/>
    <w:rsid w:val="00233DF0"/>
    <w:rsid w:val="002414AF"/>
    <w:rsid w:val="0024284A"/>
    <w:rsid w:val="002428F2"/>
    <w:rsid w:val="00250562"/>
    <w:rsid w:val="00253B11"/>
    <w:rsid w:val="00260102"/>
    <w:rsid w:val="0026310C"/>
    <w:rsid w:val="00264744"/>
    <w:rsid w:val="0026688B"/>
    <w:rsid w:val="00266D19"/>
    <w:rsid w:val="002705E7"/>
    <w:rsid w:val="00270FC3"/>
    <w:rsid w:val="00271444"/>
    <w:rsid w:val="00271D18"/>
    <w:rsid w:val="0027360B"/>
    <w:rsid w:val="002754F5"/>
    <w:rsid w:val="00281808"/>
    <w:rsid w:val="00297A84"/>
    <w:rsid w:val="002A0CFA"/>
    <w:rsid w:val="002A27EA"/>
    <w:rsid w:val="002A4722"/>
    <w:rsid w:val="002A5D14"/>
    <w:rsid w:val="002B3DF4"/>
    <w:rsid w:val="002B77D1"/>
    <w:rsid w:val="002C3BBD"/>
    <w:rsid w:val="002D2760"/>
    <w:rsid w:val="002E2113"/>
    <w:rsid w:val="002E28A2"/>
    <w:rsid w:val="002E5062"/>
    <w:rsid w:val="002E65F3"/>
    <w:rsid w:val="002E6C3F"/>
    <w:rsid w:val="002F067F"/>
    <w:rsid w:val="002F3325"/>
    <w:rsid w:val="002F65B1"/>
    <w:rsid w:val="002F6752"/>
    <w:rsid w:val="002F6A74"/>
    <w:rsid w:val="003014F4"/>
    <w:rsid w:val="00302032"/>
    <w:rsid w:val="00302EC1"/>
    <w:rsid w:val="00303E25"/>
    <w:rsid w:val="0031236C"/>
    <w:rsid w:val="0031579A"/>
    <w:rsid w:val="003212FD"/>
    <w:rsid w:val="0032164B"/>
    <w:rsid w:val="0032502C"/>
    <w:rsid w:val="003257F0"/>
    <w:rsid w:val="00334020"/>
    <w:rsid w:val="00335D4D"/>
    <w:rsid w:val="0034148D"/>
    <w:rsid w:val="00343C13"/>
    <w:rsid w:val="00350E87"/>
    <w:rsid w:val="00351BB5"/>
    <w:rsid w:val="00351D04"/>
    <w:rsid w:val="00360947"/>
    <w:rsid w:val="00361A3A"/>
    <w:rsid w:val="00362198"/>
    <w:rsid w:val="00364948"/>
    <w:rsid w:val="00375047"/>
    <w:rsid w:val="00380077"/>
    <w:rsid w:val="00380228"/>
    <w:rsid w:val="00391F02"/>
    <w:rsid w:val="003937DB"/>
    <w:rsid w:val="00395584"/>
    <w:rsid w:val="0039569B"/>
    <w:rsid w:val="003972C6"/>
    <w:rsid w:val="00397B32"/>
    <w:rsid w:val="003B096E"/>
    <w:rsid w:val="003B1191"/>
    <w:rsid w:val="003B19B1"/>
    <w:rsid w:val="003B1D94"/>
    <w:rsid w:val="003B513C"/>
    <w:rsid w:val="003B78D2"/>
    <w:rsid w:val="003B7966"/>
    <w:rsid w:val="003C1229"/>
    <w:rsid w:val="003C4E17"/>
    <w:rsid w:val="003D149D"/>
    <w:rsid w:val="003D4744"/>
    <w:rsid w:val="003D4BB4"/>
    <w:rsid w:val="003D4E7F"/>
    <w:rsid w:val="003E7F05"/>
    <w:rsid w:val="003F09C7"/>
    <w:rsid w:val="003F0FC7"/>
    <w:rsid w:val="003F52FE"/>
    <w:rsid w:val="003F5B2B"/>
    <w:rsid w:val="004016B6"/>
    <w:rsid w:val="0040183C"/>
    <w:rsid w:val="00403733"/>
    <w:rsid w:val="00403A14"/>
    <w:rsid w:val="00404044"/>
    <w:rsid w:val="004056BD"/>
    <w:rsid w:val="00411F1E"/>
    <w:rsid w:val="004125BF"/>
    <w:rsid w:val="004150E9"/>
    <w:rsid w:val="004235B0"/>
    <w:rsid w:val="004263B5"/>
    <w:rsid w:val="0042699B"/>
    <w:rsid w:val="0042772F"/>
    <w:rsid w:val="00433E81"/>
    <w:rsid w:val="00443D39"/>
    <w:rsid w:val="004445E7"/>
    <w:rsid w:val="00446A86"/>
    <w:rsid w:val="00450BE5"/>
    <w:rsid w:val="00452AC5"/>
    <w:rsid w:val="00460C75"/>
    <w:rsid w:val="00464FDE"/>
    <w:rsid w:val="00472E40"/>
    <w:rsid w:val="004742ED"/>
    <w:rsid w:val="00477D10"/>
    <w:rsid w:val="00477DDF"/>
    <w:rsid w:val="004802A4"/>
    <w:rsid w:val="00484223"/>
    <w:rsid w:val="00484EFA"/>
    <w:rsid w:val="004852AB"/>
    <w:rsid w:val="00485D9F"/>
    <w:rsid w:val="004864FB"/>
    <w:rsid w:val="004901A2"/>
    <w:rsid w:val="004905DF"/>
    <w:rsid w:val="0049145D"/>
    <w:rsid w:val="0049169E"/>
    <w:rsid w:val="0049611C"/>
    <w:rsid w:val="004A05C7"/>
    <w:rsid w:val="004A1322"/>
    <w:rsid w:val="004B31D8"/>
    <w:rsid w:val="004B7D10"/>
    <w:rsid w:val="004C2E76"/>
    <w:rsid w:val="004C3B6D"/>
    <w:rsid w:val="004C4B85"/>
    <w:rsid w:val="004D39F7"/>
    <w:rsid w:val="004D4C1D"/>
    <w:rsid w:val="004E3458"/>
    <w:rsid w:val="004E575A"/>
    <w:rsid w:val="00502F4A"/>
    <w:rsid w:val="005051E6"/>
    <w:rsid w:val="00512E1A"/>
    <w:rsid w:val="0051330C"/>
    <w:rsid w:val="005138B9"/>
    <w:rsid w:val="005147D8"/>
    <w:rsid w:val="00515739"/>
    <w:rsid w:val="00517ACB"/>
    <w:rsid w:val="00524876"/>
    <w:rsid w:val="005248BC"/>
    <w:rsid w:val="005253BA"/>
    <w:rsid w:val="005263F4"/>
    <w:rsid w:val="00526581"/>
    <w:rsid w:val="00526B19"/>
    <w:rsid w:val="00532CDD"/>
    <w:rsid w:val="00534280"/>
    <w:rsid w:val="00537D24"/>
    <w:rsid w:val="00551800"/>
    <w:rsid w:val="00551CBB"/>
    <w:rsid w:val="00551DC6"/>
    <w:rsid w:val="00553D4D"/>
    <w:rsid w:val="0056568A"/>
    <w:rsid w:val="00567222"/>
    <w:rsid w:val="00573B87"/>
    <w:rsid w:val="005740D2"/>
    <w:rsid w:val="005748DC"/>
    <w:rsid w:val="00574BC7"/>
    <w:rsid w:val="005803ED"/>
    <w:rsid w:val="005838D2"/>
    <w:rsid w:val="00584673"/>
    <w:rsid w:val="005861F9"/>
    <w:rsid w:val="00590943"/>
    <w:rsid w:val="00591C97"/>
    <w:rsid w:val="005926AD"/>
    <w:rsid w:val="00595BAF"/>
    <w:rsid w:val="00596FA0"/>
    <w:rsid w:val="005A24F7"/>
    <w:rsid w:val="005A2F5E"/>
    <w:rsid w:val="005B6792"/>
    <w:rsid w:val="005C0E62"/>
    <w:rsid w:val="005C12F3"/>
    <w:rsid w:val="005C326C"/>
    <w:rsid w:val="005C4CDD"/>
    <w:rsid w:val="005C52D8"/>
    <w:rsid w:val="005D274F"/>
    <w:rsid w:val="005D5A52"/>
    <w:rsid w:val="005E045E"/>
    <w:rsid w:val="005E0555"/>
    <w:rsid w:val="005E20A5"/>
    <w:rsid w:val="005E72F0"/>
    <w:rsid w:val="005E77F3"/>
    <w:rsid w:val="00600586"/>
    <w:rsid w:val="00601854"/>
    <w:rsid w:val="0060337A"/>
    <w:rsid w:val="00603533"/>
    <w:rsid w:val="0060424A"/>
    <w:rsid w:val="0060440E"/>
    <w:rsid w:val="00604DFD"/>
    <w:rsid w:val="00605384"/>
    <w:rsid w:val="00605AF0"/>
    <w:rsid w:val="006067F2"/>
    <w:rsid w:val="006100A7"/>
    <w:rsid w:val="00610B5D"/>
    <w:rsid w:val="0061388B"/>
    <w:rsid w:val="006144D8"/>
    <w:rsid w:val="00614B20"/>
    <w:rsid w:val="00614E73"/>
    <w:rsid w:val="00615EBA"/>
    <w:rsid w:val="0061602B"/>
    <w:rsid w:val="0061653A"/>
    <w:rsid w:val="00634D6B"/>
    <w:rsid w:val="00640FF5"/>
    <w:rsid w:val="00646672"/>
    <w:rsid w:val="00646B85"/>
    <w:rsid w:val="00652296"/>
    <w:rsid w:val="0065230F"/>
    <w:rsid w:val="00656BB6"/>
    <w:rsid w:val="00656F00"/>
    <w:rsid w:val="00657EAF"/>
    <w:rsid w:val="00660CE0"/>
    <w:rsid w:val="00663820"/>
    <w:rsid w:val="00665E96"/>
    <w:rsid w:val="00671CDA"/>
    <w:rsid w:val="00675ACB"/>
    <w:rsid w:val="00676593"/>
    <w:rsid w:val="0068281E"/>
    <w:rsid w:val="00682AA6"/>
    <w:rsid w:val="0068561D"/>
    <w:rsid w:val="00693731"/>
    <w:rsid w:val="00694EF8"/>
    <w:rsid w:val="0069655A"/>
    <w:rsid w:val="006A1D6F"/>
    <w:rsid w:val="006A21A9"/>
    <w:rsid w:val="006A23AA"/>
    <w:rsid w:val="006A3180"/>
    <w:rsid w:val="006A505E"/>
    <w:rsid w:val="006A752F"/>
    <w:rsid w:val="006B1EE5"/>
    <w:rsid w:val="006B2F2B"/>
    <w:rsid w:val="006B2F5B"/>
    <w:rsid w:val="006B3113"/>
    <w:rsid w:val="006B5F2A"/>
    <w:rsid w:val="006C2BF3"/>
    <w:rsid w:val="006C4AC8"/>
    <w:rsid w:val="006C7B6C"/>
    <w:rsid w:val="006D0D40"/>
    <w:rsid w:val="006E257C"/>
    <w:rsid w:val="006E36AA"/>
    <w:rsid w:val="006E5E1E"/>
    <w:rsid w:val="006E60BB"/>
    <w:rsid w:val="006F57C4"/>
    <w:rsid w:val="006F7E52"/>
    <w:rsid w:val="00701038"/>
    <w:rsid w:val="007034BB"/>
    <w:rsid w:val="00705E8F"/>
    <w:rsid w:val="007072D9"/>
    <w:rsid w:val="007115B5"/>
    <w:rsid w:val="007170DB"/>
    <w:rsid w:val="00720922"/>
    <w:rsid w:val="007219C8"/>
    <w:rsid w:val="00724E7E"/>
    <w:rsid w:val="007259FC"/>
    <w:rsid w:val="00727106"/>
    <w:rsid w:val="00730D48"/>
    <w:rsid w:val="00730FD9"/>
    <w:rsid w:val="007354DA"/>
    <w:rsid w:val="00736429"/>
    <w:rsid w:val="00737AA8"/>
    <w:rsid w:val="00737C61"/>
    <w:rsid w:val="007402F2"/>
    <w:rsid w:val="00740B1C"/>
    <w:rsid w:val="00742D22"/>
    <w:rsid w:val="00743D09"/>
    <w:rsid w:val="0074674D"/>
    <w:rsid w:val="00747006"/>
    <w:rsid w:val="007618B1"/>
    <w:rsid w:val="00761E08"/>
    <w:rsid w:val="0076699E"/>
    <w:rsid w:val="007672F7"/>
    <w:rsid w:val="00770846"/>
    <w:rsid w:val="00776FF9"/>
    <w:rsid w:val="00780D98"/>
    <w:rsid w:val="00781B7B"/>
    <w:rsid w:val="00784AA8"/>
    <w:rsid w:val="00785E8A"/>
    <w:rsid w:val="0078625B"/>
    <w:rsid w:val="0078628D"/>
    <w:rsid w:val="00786478"/>
    <w:rsid w:val="00786735"/>
    <w:rsid w:val="00786C37"/>
    <w:rsid w:val="007905A1"/>
    <w:rsid w:val="00791EB6"/>
    <w:rsid w:val="0079304A"/>
    <w:rsid w:val="00797428"/>
    <w:rsid w:val="007A6BB9"/>
    <w:rsid w:val="007A7433"/>
    <w:rsid w:val="007A7DDD"/>
    <w:rsid w:val="007B0200"/>
    <w:rsid w:val="007B2433"/>
    <w:rsid w:val="007B650E"/>
    <w:rsid w:val="007C40E2"/>
    <w:rsid w:val="007D089C"/>
    <w:rsid w:val="007D0F63"/>
    <w:rsid w:val="007D2164"/>
    <w:rsid w:val="007D447D"/>
    <w:rsid w:val="007D5D92"/>
    <w:rsid w:val="007D6756"/>
    <w:rsid w:val="007E261F"/>
    <w:rsid w:val="007E2F60"/>
    <w:rsid w:val="007E6598"/>
    <w:rsid w:val="007E7AF7"/>
    <w:rsid w:val="007F04FB"/>
    <w:rsid w:val="007F2E0E"/>
    <w:rsid w:val="007F5766"/>
    <w:rsid w:val="007F6144"/>
    <w:rsid w:val="007F69BB"/>
    <w:rsid w:val="00801E9D"/>
    <w:rsid w:val="008020A4"/>
    <w:rsid w:val="00803EF2"/>
    <w:rsid w:val="0080691D"/>
    <w:rsid w:val="008164D6"/>
    <w:rsid w:val="008178DE"/>
    <w:rsid w:val="008219B8"/>
    <w:rsid w:val="00822B5E"/>
    <w:rsid w:val="008240AB"/>
    <w:rsid w:val="0082603E"/>
    <w:rsid w:val="008269F4"/>
    <w:rsid w:val="008275AA"/>
    <w:rsid w:val="00830061"/>
    <w:rsid w:val="008334E4"/>
    <w:rsid w:val="00833FF6"/>
    <w:rsid w:val="008443DD"/>
    <w:rsid w:val="00844B14"/>
    <w:rsid w:val="00845A81"/>
    <w:rsid w:val="00845B3E"/>
    <w:rsid w:val="00846299"/>
    <w:rsid w:val="00846810"/>
    <w:rsid w:val="00847C6D"/>
    <w:rsid w:val="00847F1A"/>
    <w:rsid w:val="008534F8"/>
    <w:rsid w:val="00853DBF"/>
    <w:rsid w:val="0085669E"/>
    <w:rsid w:val="0085745F"/>
    <w:rsid w:val="008644E4"/>
    <w:rsid w:val="008648DC"/>
    <w:rsid w:val="00870DDD"/>
    <w:rsid w:val="00876802"/>
    <w:rsid w:val="00876908"/>
    <w:rsid w:val="008834AD"/>
    <w:rsid w:val="0088590E"/>
    <w:rsid w:val="00897B24"/>
    <w:rsid w:val="008A1CBB"/>
    <w:rsid w:val="008A3D3B"/>
    <w:rsid w:val="008B011E"/>
    <w:rsid w:val="008B3FAF"/>
    <w:rsid w:val="008B7C2E"/>
    <w:rsid w:val="008C00A0"/>
    <w:rsid w:val="008E1A4B"/>
    <w:rsid w:val="008E32F0"/>
    <w:rsid w:val="008E3CE8"/>
    <w:rsid w:val="008E633B"/>
    <w:rsid w:val="008E66E6"/>
    <w:rsid w:val="008F03BF"/>
    <w:rsid w:val="008F21AA"/>
    <w:rsid w:val="008F4430"/>
    <w:rsid w:val="009026C2"/>
    <w:rsid w:val="00903969"/>
    <w:rsid w:val="00905E1E"/>
    <w:rsid w:val="00906555"/>
    <w:rsid w:val="0090780B"/>
    <w:rsid w:val="009104EA"/>
    <w:rsid w:val="00921462"/>
    <w:rsid w:val="00922A25"/>
    <w:rsid w:val="009260F7"/>
    <w:rsid w:val="00931D23"/>
    <w:rsid w:val="00933A3F"/>
    <w:rsid w:val="00941A12"/>
    <w:rsid w:val="00941ECF"/>
    <w:rsid w:val="00942FF5"/>
    <w:rsid w:val="00947FAB"/>
    <w:rsid w:val="00950ED5"/>
    <w:rsid w:val="00951263"/>
    <w:rsid w:val="00952AD3"/>
    <w:rsid w:val="00956AF8"/>
    <w:rsid w:val="00961CA1"/>
    <w:rsid w:val="009622A1"/>
    <w:rsid w:val="009638D5"/>
    <w:rsid w:val="009671CA"/>
    <w:rsid w:val="00970C33"/>
    <w:rsid w:val="00970F59"/>
    <w:rsid w:val="00970FD4"/>
    <w:rsid w:val="009711AD"/>
    <w:rsid w:val="00975463"/>
    <w:rsid w:val="009756A1"/>
    <w:rsid w:val="009763FA"/>
    <w:rsid w:val="00977E1E"/>
    <w:rsid w:val="00980F0C"/>
    <w:rsid w:val="00983E29"/>
    <w:rsid w:val="00984355"/>
    <w:rsid w:val="00985850"/>
    <w:rsid w:val="0098703C"/>
    <w:rsid w:val="009910CE"/>
    <w:rsid w:val="00994B2B"/>
    <w:rsid w:val="0099704E"/>
    <w:rsid w:val="009A14A1"/>
    <w:rsid w:val="009A18B5"/>
    <w:rsid w:val="009A2E4B"/>
    <w:rsid w:val="009A46C7"/>
    <w:rsid w:val="009A5517"/>
    <w:rsid w:val="009A6828"/>
    <w:rsid w:val="009A7EFB"/>
    <w:rsid w:val="009B1328"/>
    <w:rsid w:val="009B445F"/>
    <w:rsid w:val="009C2AE9"/>
    <w:rsid w:val="009C52CC"/>
    <w:rsid w:val="009C60F5"/>
    <w:rsid w:val="009C6A50"/>
    <w:rsid w:val="009C6CC8"/>
    <w:rsid w:val="009D3548"/>
    <w:rsid w:val="009D7B9C"/>
    <w:rsid w:val="009E3D71"/>
    <w:rsid w:val="009E41E0"/>
    <w:rsid w:val="009F10A4"/>
    <w:rsid w:val="009F203F"/>
    <w:rsid w:val="009F4641"/>
    <w:rsid w:val="009F4939"/>
    <w:rsid w:val="00A03DC8"/>
    <w:rsid w:val="00A0447B"/>
    <w:rsid w:val="00A04C85"/>
    <w:rsid w:val="00A04CE1"/>
    <w:rsid w:val="00A06C2D"/>
    <w:rsid w:val="00A148CF"/>
    <w:rsid w:val="00A1541E"/>
    <w:rsid w:val="00A21514"/>
    <w:rsid w:val="00A2164F"/>
    <w:rsid w:val="00A23ABF"/>
    <w:rsid w:val="00A24223"/>
    <w:rsid w:val="00A301FC"/>
    <w:rsid w:val="00A33C3A"/>
    <w:rsid w:val="00A40F4B"/>
    <w:rsid w:val="00A41C3E"/>
    <w:rsid w:val="00A44C8C"/>
    <w:rsid w:val="00A46BB1"/>
    <w:rsid w:val="00A47036"/>
    <w:rsid w:val="00A47258"/>
    <w:rsid w:val="00A5048D"/>
    <w:rsid w:val="00A51A3D"/>
    <w:rsid w:val="00A52471"/>
    <w:rsid w:val="00A54A79"/>
    <w:rsid w:val="00A54BEC"/>
    <w:rsid w:val="00A55C32"/>
    <w:rsid w:val="00A5615E"/>
    <w:rsid w:val="00A62B0B"/>
    <w:rsid w:val="00A710AD"/>
    <w:rsid w:val="00A71FC6"/>
    <w:rsid w:val="00A82270"/>
    <w:rsid w:val="00A90FC0"/>
    <w:rsid w:val="00A97515"/>
    <w:rsid w:val="00AA30E6"/>
    <w:rsid w:val="00AA4D9B"/>
    <w:rsid w:val="00AA596C"/>
    <w:rsid w:val="00AA5A1C"/>
    <w:rsid w:val="00AA5ECD"/>
    <w:rsid w:val="00AB1FA7"/>
    <w:rsid w:val="00AB3FDC"/>
    <w:rsid w:val="00AC3C21"/>
    <w:rsid w:val="00AC59ED"/>
    <w:rsid w:val="00AD1978"/>
    <w:rsid w:val="00AD43B3"/>
    <w:rsid w:val="00AD5C5A"/>
    <w:rsid w:val="00AE01A6"/>
    <w:rsid w:val="00AE0E84"/>
    <w:rsid w:val="00AE1B11"/>
    <w:rsid w:val="00AE3643"/>
    <w:rsid w:val="00AE4123"/>
    <w:rsid w:val="00AE4F56"/>
    <w:rsid w:val="00AE6330"/>
    <w:rsid w:val="00AE772A"/>
    <w:rsid w:val="00AF1BBF"/>
    <w:rsid w:val="00AF2AE2"/>
    <w:rsid w:val="00AF2EA3"/>
    <w:rsid w:val="00AF3D08"/>
    <w:rsid w:val="00AF3E35"/>
    <w:rsid w:val="00AF42EF"/>
    <w:rsid w:val="00AF5780"/>
    <w:rsid w:val="00AF77ED"/>
    <w:rsid w:val="00B01217"/>
    <w:rsid w:val="00B01B46"/>
    <w:rsid w:val="00B051B3"/>
    <w:rsid w:val="00B05A10"/>
    <w:rsid w:val="00B05BFB"/>
    <w:rsid w:val="00B068CE"/>
    <w:rsid w:val="00B11716"/>
    <w:rsid w:val="00B15592"/>
    <w:rsid w:val="00B15A3B"/>
    <w:rsid w:val="00B174DC"/>
    <w:rsid w:val="00B22292"/>
    <w:rsid w:val="00B22D94"/>
    <w:rsid w:val="00B250A6"/>
    <w:rsid w:val="00B25699"/>
    <w:rsid w:val="00B26D26"/>
    <w:rsid w:val="00B27FBA"/>
    <w:rsid w:val="00B339C4"/>
    <w:rsid w:val="00B34395"/>
    <w:rsid w:val="00B343B8"/>
    <w:rsid w:val="00B34949"/>
    <w:rsid w:val="00B35FCB"/>
    <w:rsid w:val="00B43725"/>
    <w:rsid w:val="00B57455"/>
    <w:rsid w:val="00B57AE2"/>
    <w:rsid w:val="00B60022"/>
    <w:rsid w:val="00B60C6C"/>
    <w:rsid w:val="00B60F47"/>
    <w:rsid w:val="00B63AFB"/>
    <w:rsid w:val="00B641C6"/>
    <w:rsid w:val="00B7186E"/>
    <w:rsid w:val="00B72C73"/>
    <w:rsid w:val="00B73B6F"/>
    <w:rsid w:val="00B80330"/>
    <w:rsid w:val="00B849F9"/>
    <w:rsid w:val="00B92B65"/>
    <w:rsid w:val="00B940D3"/>
    <w:rsid w:val="00B97045"/>
    <w:rsid w:val="00B97DCE"/>
    <w:rsid w:val="00BA060F"/>
    <w:rsid w:val="00BB087E"/>
    <w:rsid w:val="00BB6D19"/>
    <w:rsid w:val="00BB7589"/>
    <w:rsid w:val="00BC11BF"/>
    <w:rsid w:val="00BC2233"/>
    <w:rsid w:val="00BC2A4F"/>
    <w:rsid w:val="00BC3425"/>
    <w:rsid w:val="00BC441D"/>
    <w:rsid w:val="00BC5E23"/>
    <w:rsid w:val="00BC692C"/>
    <w:rsid w:val="00BD0262"/>
    <w:rsid w:val="00BD30BF"/>
    <w:rsid w:val="00BD4271"/>
    <w:rsid w:val="00BD5C08"/>
    <w:rsid w:val="00BE4C28"/>
    <w:rsid w:val="00BE60F2"/>
    <w:rsid w:val="00BE752F"/>
    <w:rsid w:val="00BF1B59"/>
    <w:rsid w:val="00BF473C"/>
    <w:rsid w:val="00BF6F42"/>
    <w:rsid w:val="00C05CF4"/>
    <w:rsid w:val="00C10AB2"/>
    <w:rsid w:val="00C120EA"/>
    <w:rsid w:val="00C121AA"/>
    <w:rsid w:val="00C12512"/>
    <w:rsid w:val="00C12F9A"/>
    <w:rsid w:val="00C14CA9"/>
    <w:rsid w:val="00C23B86"/>
    <w:rsid w:val="00C247B3"/>
    <w:rsid w:val="00C24928"/>
    <w:rsid w:val="00C259C4"/>
    <w:rsid w:val="00C263A2"/>
    <w:rsid w:val="00C32337"/>
    <w:rsid w:val="00C33734"/>
    <w:rsid w:val="00C33B7D"/>
    <w:rsid w:val="00C348BB"/>
    <w:rsid w:val="00C35FAD"/>
    <w:rsid w:val="00C41C85"/>
    <w:rsid w:val="00C42654"/>
    <w:rsid w:val="00C4735E"/>
    <w:rsid w:val="00C520C5"/>
    <w:rsid w:val="00C5226C"/>
    <w:rsid w:val="00C627D8"/>
    <w:rsid w:val="00C6740B"/>
    <w:rsid w:val="00C67B55"/>
    <w:rsid w:val="00C7442B"/>
    <w:rsid w:val="00C74B55"/>
    <w:rsid w:val="00C76787"/>
    <w:rsid w:val="00C76E37"/>
    <w:rsid w:val="00C7767B"/>
    <w:rsid w:val="00C80ABE"/>
    <w:rsid w:val="00C84BEC"/>
    <w:rsid w:val="00C85D9A"/>
    <w:rsid w:val="00C86465"/>
    <w:rsid w:val="00C918AD"/>
    <w:rsid w:val="00C928E2"/>
    <w:rsid w:val="00C950E9"/>
    <w:rsid w:val="00C9692B"/>
    <w:rsid w:val="00CA43D7"/>
    <w:rsid w:val="00CA4BD6"/>
    <w:rsid w:val="00CA5BDF"/>
    <w:rsid w:val="00CB7C2E"/>
    <w:rsid w:val="00CC173D"/>
    <w:rsid w:val="00CC1FDB"/>
    <w:rsid w:val="00CC2BD0"/>
    <w:rsid w:val="00CC62BC"/>
    <w:rsid w:val="00CD2250"/>
    <w:rsid w:val="00CD3F8E"/>
    <w:rsid w:val="00CD5C1B"/>
    <w:rsid w:val="00CE3C76"/>
    <w:rsid w:val="00CE6C98"/>
    <w:rsid w:val="00CF1B2B"/>
    <w:rsid w:val="00CF210B"/>
    <w:rsid w:val="00CF33DF"/>
    <w:rsid w:val="00CF6D3A"/>
    <w:rsid w:val="00CF78F9"/>
    <w:rsid w:val="00D0076D"/>
    <w:rsid w:val="00D00D43"/>
    <w:rsid w:val="00D0174C"/>
    <w:rsid w:val="00D04D62"/>
    <w:rsid w:val="00D076BB"/>
    <w:rsid w:val="00D1320F"/>
    <w:rsid w:val="00D14C8B"/>
    <w:rsid w:val="00D15536"/>
    <w:rsid w:val="00D15B02"/>
    <w:rsid w:val="00D15D64"/>
    <w:rsid w:val="00D17622"/>
    <w:rsid w:val="00D20EAE"/>
    <w:rsid w:val="00D21282"/>
    <w:rsid w:val="00D212F4"/>
    <w:rsid w:val="00D21958"/>
    <w:rsid w:val="00D23DA7"/>
    <w:rsid w:val="00D2521B"/>
    <w:rsid w:val="00D27165"/>
    <w:rsid w:val="00D33D3F"/>
    <w:rsid w:val="00D34F59"/>
    <w:rsid w:val="00D37C20"/>
    <w:rsid w:val="00D40E74"/>
    <w:rsid w:val="00D42F8B"/>
    <w:rsid w:val="00D43530"/>
    <w:rsid w:val="00D44A0C"/>
    <w:rsid w:val="00D450B3"/>
    <w:rsid w:val="00D4762C"/>
    <w:rsid w:val="00D51B01"/>
    <w:rsid w:val="00D55CF2"/>
    <w:rsid w:val="00D576FA"/>
    <w:rsid w:val="00D57FA9"/>
    <w:rsid w:val="00D61189"/>
    <w:rsid w:val="00D615BA"/>
    <w:rsid w:val="00D628BD"/>
    <w:rsid w:val="00D66EBE"/>
    <w:rsid w:val="00D674A7"/>
    <w:rsid w:val="00D73239"/>
    <w:rsid w:val="00D74784"/>
    <w:rsid w:val="00D74B02"/>
    <w:rsid w:val="00D75297"/>
    <w:rsid w:val="00D81D6F"/>
    <w:rsid w:val="00D82A01"/>
    <w:rsid w:val="00D82DC2"/>
    <w:rsid w:val="00D8496E"/>
    <w:rsid w:val="00D90202"/>
    <w:rsid w:val="00D9033F"/>
    <w:rsid w:val="00D90884"/>
    <w:rsid w:val="00D91264"/>
    <w:rsid w:val="00D91E8E"/>
    <w:rsid w:val="00D93200"/>
    <w:rsid w:val="00D935A7"/>
    <w:rsid w:val="00D9392C"/>
    <w:rsid w:val="00D93D29"/>
    <w:rsid w:val="00D962D2"/>
    <w:rsid w:val="00D979D6"/>
    <w:rsid w:val="00DA4569"/>
    <w:rsid w:val="00DA4DFC"/>
    <w:rsid w:val="00DA6264"/>
    <w:rsid w:val="00DB1A6D"/>
    <w:rsid w:val="00DB7BC7"/>
    <w:rsid w:val="00DC06F8"/>
    <w:rsid w:val="00DC11D7"/>
    <w:rsid w:val="00DC259D"/>
    <w:rsid w:val="00DD72ED"/>
    <w:rsid w:val="00DE0310"/>
    <w:rsid w:val="00DE3946"/>
    <w:rsid w:val="00DE4C1C"/>
    <w:rsid w:val="00DE5AEB"/>
    <w:rsid w:val="00DE6200"/>
    <w:rsid w:val="00DE630E"/>
    <w:rsid w:val="00DF2C0D"/>
    <w:rsid w:val="00DF478F"/>
    <w:rsid w:val="00DF5F22"/>
    <w:rsid w:val="00E00360"/>
    <w:rsid w:val="00E00BCB"/>
    <w:rsid w:val="00E01FB2"/>
    <w:rsid w:val="00E0301B"/>
    <w:rsid w:val="00E043F3"/>
    <w:rsid w:val="00E071D1"/>
    <w:rsid w:val="00E07874"/>
    <w:rsid w:val="00E13EE7"/>
    <w:rsid w:val="00E140B2"/>
    <w:rsid w:val="00E17D9E"/>
    <w:rsid w:val="00E26036"/>
    <w:rsid w:val="00E36E36"/>
    <w:rsid w:val="00E37EFE"/>
    <w:rsid w:val="00E42CE8"/>
    <w:rsid w:val="00E45304"/>
    <w:rsid w:val="00E45E03"/>
    <w:rsid w:val="00E463AD"/>
    <w:rsid w:val="00E46B1E"/>
    <w:rsid w:val="00E51781"/>
    <w:rsid w:val="00E5454A"/>
    <w:rsid w:val="00E62AC4"/>
    <w:rsid w:val="00E63979"/>
    <w:rsid w:val="00E64193"/>
    <w:rsid w:val="00E67548"/>
    <w:rsid w:val="00E7656C"/>
    <w:rsid w:val="00E77F81"/>
    <w:rsid w:val="00E842C8"/>
    <w:rsid w:val="00E85908"/>
    <w:rsid w:val="00E86542"/>
    <w:rsid w:val="00E86F8E"/>
    <w:rsid w:val="00E876ED"/>
    <w:rsid w:val="00E918BD"/>
    <w:rsid w:val="00E919CA"/>
    <w:rsid w:val="00E9329E"/>
    <w:rsid w:val="00E93AFD"/>
    <w:rsid w:val="00E95B6F"/>
    <w:rsid w:val="00E960B2"/>
    <w:rsid w:val="00E96532"/>
    <w:rsid w:val="00E9657A"/>
    <w:rsid w:val="00E96D51"/>
    <w:rsid w:val="00EA0373"/>
    <w:rsid w:val="00EA2B06"/>
    <w:rsid w:val="00EA32F8"/>
    <w:rsid w:val="00EA443F"/>
    <w:rsid w:val="00EA6F93"/>
    <w:rsid w:val="00EB1D3E"/>
    <w:rsid w:val="00EB31FE"/>
    <w:rsid w:val="00EB4582"/>
    <w:rsid w:val="00EB51B4"/>
    <w:rsid w:val="00EB6B0A"/>
    <w:rsid w:val="00EB7FB2"/>
    <w:rsid w:val="00EC5B6A"/>
    <w:rsid w:val="00EC707F"/>
    <w:rsid w:val="00EE1DE6"/>
    <w:rsid w:val="00EE5F1C"/>
    <w:rsid w:val="00EE713F"/>
    <w:rsid w:val="00EE79E1"/>
    <w:rsid w:val="00EF0595"/>
    <w:rsid w:val="00EF436B"/>
    <w:rsid w:val="00EF4484"/>
    <w:rsid w:val="00F01043"/>
    <w:rsid w:val="00F02F7E"/>
    <w:rsid w:val="00F063EA"/>
    <w:rsid w:val="00F069C1"/>
    <w:rsid w:val="00F06F46"/>
    <w:rsid w:val="00F10B71"/>
    <w:rsid w:val="00F11327"/>
    <w:rsid w:val="00F11833"/>
    <w:rsid w:val="00F11CBC"/>
    <w:rsid w:val="00F13DDE"/>
    <w:rsid w:val="00F156C7"/>
    <w:rsid w:val="00F220DC"/>
    <w:rsid w:val="00F22E79"/>
    <w:rsid w:val="00F24074"/>
    <w:rsid w:val="00F241C4"/>
    <w:rsid w:val="00F3128B"/>
    <w:rsid w:val="00F3349E"/>
    <w:rsid w:val="00F37D46"/>
    <w:rsid w:val="00F42EA5"/>
    <w:rsid w:val="00F439B4"/>
    <w:rsid w:val="00F448AC"/>
    <w:rsid w:val="00F540EB"/>
    <w:rsid w:val="00F54189"/>
    <w:rsid w:val="00F54BDA"/>
    <w:rsid w:val="00F55798"/>
    <w:rsid w:val="00F61032"/>
    <w:rsid w:val="00F63C5E"/>
    <w:rsid w:val="00F647A2"/>
    <w:rsid w:val="00F67812"/>
    <w:rsid w:val="00F70432"/>
    <w:rsid w:val="00F724BA"/>
    <w:rsid w:val="00F72A18"/>
    <w:rsid w:val="00F73653"/>
    <w:rsid w:val="00F75B58"/>
    <w:rsid w:val="00F8063B"/>
    <w:rsid w:val="00F80D45"/>
    <w:rsid w:val="00F82337"/>
    <w:rsid w:val="00F825CF"/>
    <w:rsid w:val="00F86477"/>
    <w:rsid w:val="00F86800"/>
    <w:rsid w:val="00F90ABF"/>
    <w:rsid w:val="00F93E61"/>
    <w:rsid w:val="00F94F70"/>
    <w:rsid w:val="00F96D65"/>
    <w:rsid w:val="00FA1677"/>
    <w:rsid w:val="00FA3E3D"/>
    <w:rsid w:val="00FA5C3D"/>
    <w:rsid w:val="00FA713F"/>
    <w:rsid w:val="00FB080A"/>
    <w:rsid w:val="00FB1B10"/>
    <w:rsid w:val="00FB5271"/>
    <w:rsid w:val="00FC3E8F"/>
    <w:rsid w:val="00FC6F53"/>
    <w:rsid w:val="00FC7367"/>
    <w:rsid w:val="00FC783D"/>
    <w:rsid w:val="00FD0B17"/>
    <w:rsid w:val="00FD2DE4"/>
    <w:rsid w:val="00FD2FFD"/>
    <w:rsid w:val="00FE2220"/>
    <w:rsid w:val="00FE237E"/>
    <w:rsid w:val="00FE34C6"/>
    <w:rsid w:val="00FF2E6E"/>
    <w:rsid w:val="00FF3080"/>
    <w:rsid w:val="00FF7C3D"/>
    <w:rsid w:val="00FF7D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semiHidden/>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semiHidden/>
    <w:rsid w:val="00E00360"/>
    <w:rPr>
      <w:rFonts w:eastAsia="Times New Roman"/>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semiHidden/>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semiHidden/>
    <w:rsid w:val="00E00360"/>
    <w:rPr>
      <w:rFonts w:eastAsia="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6007">
      <w:bodyDiv w:val="1"/>
      <w:marLeft w:val="0"/>
      <w:marRight w:val="0"/>
      <w:marTop w:val="0"/>
      <w:marBottom w:val="0"/>
      <w:divBdr>
        <w:top w:val="none" w:sz="0" w:space="0" w:color="auto"/>
        <w:left w:val="none" w:sz="0" w:space="0" w:color="auto"/>
        <w:bottom w:val="none" w:sz="0" w:space="0" w:color="auto"/>
        <w:right w:val="none" w:sz="0" w:space="0" w:color="auto"/>
      </w:divBdr>
    </w:div>
    <w:div w:id="166099887">
      <w:bodyDiv w:val="1"/>
      <w:marLeft w:val="0"/>
      <w:marRight w:val="0"/>
      <w:marTop w:val="0"/>
      <w:marBottom w:val="0"/>
      <w:divBdr>
        <w:top w:val="none" w:sz="0" w:space="0" w:color="auto"/>
        <w:left w:val="none" w:sz="0" w:space="0" w:color="auto"/>
        <w:bottom w:val="none" w:sz="0" w:space="0" w:color="auto"/>
        <w:right w:val="none" w:sz="0" w:space="0" w:color="auto"/>
      </w:divBdr>
    </w:div>
    <w:div w:id="234777737">
      <w:bodyDiv w:val="1"/>
      <w:marLeft w:val="0"/>
      <w:marRight w:val="0"/>
      <w:marTop w:val="0"/>
      <w:marBottom w:val="0"/>
      <w:divBdr>
        <w:top w:val="none" w:sz="0" w:space="0" w:color="auto"/>
        <w:left w:val="none" w:sz="0" w:space="0" w:color="auto"/>
        <w:bottom w:val="none" w:sz="0" w:space="0" w:color="auto"/>
        <w:right w:val="none" w:sz="0" w:space="0" w:color="auto"/>
      </w:divBdr>
    </w:div>
    <w:div w:id="324281165">
      <w:bodyDiv w:val="1"/>
      <w:marLeft w:val="0"/>
      <w:marRight w:val="0"/>
      <w:marTop w:val="0"/>
      <w:marBottom w:val="0"/>
      <w:divBdr>
        <w:top w:val="none" w:sz="0" w:space="0" w:color="auto"/>
        <w:left w:val="none" w:sz="0" w:space="0" w:color="auto"/>
        <w:bottom w:val="none" w:sz="0" w:space="0" w:color="auto"/>
        <w:right w:val="none" w:sz="0" w:space="0" w:color="auto"/>
      </w:divBdr>
    </w:div>
    <w:div w:id="432478657">
      <w:bodyDiv w:val="1"/>
      <w:marLeft w:val="0"/>
      <w:marRight w:val="0"/>
      <w:marTop w:val="0"/>
      <w:marBottom w:val="0"/>
      <w:divBdr>
        <w:top w:val="none" w:sz="0" w:space="0" w:color="auto"/>
        <w:left w:val="none" w:sz="0" w:space="0" w:color="auto"/>
        <w:bottom w:val="none" w:sz="0" w:space="0" w:color="auto"/>
        <w:right w:val="none" w:sz="0" w:space="0" w:color="auto"/>
      </w:divBdr>
    </w:div>
    <w:div w:id="479733918">
      <w:bodyDiv w:val="1"/>
      <w:marLeft w:val="0"/>
      <w:marRight w:val="0"/>
      <w:marTop w:val="0"/>
      <w:marBottom w:val="0"/>
      <w:divBdr>
        <w:top w:val="none" w:sz="0" w:space="0" w:color="auto"/>
        <w:left w:val="none" w:sz="0" w:space="0" w:color="auto"/>
        <w:bottom w:val="none" w:sz="0" w:space="0" w:color="auto"/>
        <w:right w:val="none" w:sz="0" w:space="0" w:color="auto"/>
      </w:divBdr>
    </w:div>
    <w:div w:id="654839129">
      <w:bodyDiv w:val="1"/>
      <w:marLeft w:val="0"/>
      <w:marRight w:val="0"/>
      <w:marTop w:val="0"/>
      <w:marBottom w:val="0"/>
      <w:divBdr>
        <w:top w:val="none" w:sz="0" w:space="0" w:color="auto"/>
        <w:left w:val="none" w:sz="0" w:space="0" w:color="auto"/>
        <w:bottom w:val="none" w:sz="0" w:space="0" w:color="auto"/>
        <w:right w:val="none" w:sz="0" w:space="0" w:color="auto"/>
      </w:divBdr>
      <w:divsChild>
        <w:div w:id="869031420">
          <w:marLeft w:val="0"/>
          <w:marRight w:val="0"/>
          <w:marTop w:val="0"/>
          <w:marBottom w:val="225"/>
          <w:divBdr>
            <w:top w:val="none" w:sz="0" w:space="0" w:color="auto"/>
            <w:left w:val="none" w:sz="0" w:space="0" w:color="auto"/>
            <w:bottom w:val="none" w:sz="0" w:space="0" w:color="auto"/>
            <w:right w:val="none" w:sz="0" w:space="0" w:color="auto"/>
          </w:divBdr>
          <w:divsChild>
            <w:div w:id="1942755818">
              <w:marLeft w:val="0"/>
              <w:marRight w:val="0"/>
              <w:marTop w:val="0"/>
              <w:marBottom w:val="0"/>
              <w:divBdr>
                <w:top w:val="none" w:sz="0" w:space="0" w:color="auto"/>
                <w:left w:val="none" w:sz="0" w:space="0" w:color="auto"/>
                <w:bottom w:val="none" w:sz="0" w:space="0" w:color="auto"/>
                <w:right w:val="none" w:sz="0" w:space="0" w:color="auto"/>
              </w:divBdr>
              <w:divsChild>
                <w:div w:id="695279785">
                  <w:marLeft w:val="0"/>
                  <w:marRight w:val="0"/>
                  <w:marTop w:val="0"/>
                  <w:marBottom w:val="0"/>
                  <w:divBdr>
                    <w:top w:val="none" w:sz="0" w:space="0" w:color="auto"/>
                    <w:left w:val="none" w:sz="0" w:space="0" w:color="auto"/>
                    <w:bottom w:val="none" w:sz="0" w:space="0" w:color="auto"/>
                    <w:right w:val="none" w:sz="0" w:space="0" w:color="auto"/>
                  </w:divBdr>
                  <w:divsChild>
                    <w:div w:id="1235701079">
                      <w:marLeft w:val="0"/>
                      <w:marRight w:val="0"/>
                      <w:marTop w:val="0"/>
                      <w:marBottom w:val="0"/>
                      <w:divBdr>
                        <w:top w:val="none" w:sz="0" w:space="0" w:color="auto"/>
                        <w:left w:val="none" w:sz="0" w:space="0" w:color="auto"/>
                        <w:bottom w:val="none" w:sz="0" w:space="0" w:color="auto"/>
                        <w:right w:val="none" w:sz="0" w:space="0" w:color="auto"/>
                      </w:divBdr>
                      <w:divsChild>
                        <w:div w:id="13946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122129">
      <w:bodyDiv w:val="1"/>
      <w:marLeft w:val="0"/>
      <w:marRight w:val="0"/>
      <w:marTop w:val="0"/>
      <w:marBottom w:val="0"/>
      <w:divBdr>
        <w:top w:val="none" w:sz="0" w:space="0" w:color="auto"/>
        <w:left w:val="none" w:sz="0" w:space="0" w:color="auto"/>
        <w:bottom w:val="none" w:sz="0" w:space="0" w:color="auto"/>
        <w:right w:val="none" w:sz="0" w:space="0" w:color="auto"/>
      </w:divBdr>
    </w:div>
    <w:div w:id="887767692">
      <w:bodyDiv w:val="1"/>
      <w:marLeft w:val="0"/>
      <w:marRight w:val="0"/>
      <w:marTop w:val="0"/>
      <w:marBottom w:val="0"/>
      <w:divBdr>
        <w:top w:val="none" w:sz="0" w:space="0" w:color="auto"/>
        <w:left w:val="none" w:sz="0" w:space="0" w:color="auto"/>
        <w:bottom w:val="none" w:sz="0" w:space="0" w:color="auto"/>
        <w:right w:val="none" w:sz="0" w:space="0" w:color="auto"/>
      </w:divBdr>
    </w:div>
    <w:div w:id="894388689">
      <w:bodyDiv w:val="1"/>
      <w:marLeft w:val="0"/>
      <w:marRight w:val="0"/>
      <w:marTop w:val="0"/>
      <w:marBottom w:val="0"/>
      <w:divBdr>
        <w:top w:val="none" w:sz="0" w:space="0" w:color="auto"/>
        <w:left w:val="none" w:sz="0" w:space="0" w:color="auto"/>
        <w:bottom w:val="none" w:sz="0" w:space="0" w:color="auto"/>
        <w:right w:val="none" w:sz="0" w:space="0" w:color="auto"/>
      </w:divBdr>
    </w:div>
    <w:div w:id="1154879702">
      <w:bodyDiv w:val="1"/>
      <w:marLeft w:val="0"/>
      <w:marRight w:val="0"/>
      <w:marTop w:val="0"/>
      <w:marBottom w:val="0"/>
      <w:divBdr>
        <w:top w:val="none" w:sz="0" w:space="0" w:color="auto"/>
        <w:left w:val="none" w:sz="0" w:space="0" w:color="auto"/>
        <w:bottom w:val="none" w:sz="0" w:space="0" w:color="auto"/>
        <w:right w:val="none" w:sz="0" w:space="0" w:color="auto"/>
      </w:divBdr>
    </w:div>
    <w:div w:id="1427073838">
      <w:bodyDiv w:val="1"/>
      <w:marLeft w:val="0"/>
      <w:marRight w:val="0"/>
      <w:marTop w:val="0"/>
      <w:marBottom w:val="0"/>
      <w:divBdr>
        <w:top w:val="none" w:sz="0" w:space="0" w:color="auto"/>
        <w:left w:val="none" w:sz="0" w:space="0" w:color="auto"/>
        <w:bottom w:val="none" w:sz="0" w:space="0" w:color="auto"/>
        <w:right w:val="none" w:sz="0" w:space="0" w:color="auto"/>
      </w:divBdr>
    </w:div>
    <w:div w:id="1438255940">
      <w:bodyDiv w:val="1"/>
      <w:marLeft w:val="0"/>
      <w:marRight w:val="0"/>
      <w:marTop w:val="0"/>
      <w:marBottom w:val="0"/>
      <w:divBdr>
        <w:top w:val="none" w:sz="0" w:space="0" w:color="auto"/>
        <w:left w:val="none" w:sz="0" w:space="0" w:color="auto"/>
        <w:bottom w:val="none" w:sz="0" w:space="0" w:color="auto"/>
        <w:right w:val="none" w:sz="0" w:space="0" w:color="auto"/>
      </w:divBdr>
    </w:div>
    <w:div w:id="1458142826">
      <w:bodyDiv w:val="1"/>
      <w:marLeft w:val="0"/>
      <w:marRight w:val="0"/>
      <w:marTop w:val="0"/>
      <w:marBottom w:val="0"/>
      <w:divBdr>
        <w:top w:val="none" w:sz="0" w:space="0" w:color="auto"/>
        <w:left w:val="none" w:sz="0" w:space="0" w:color="auto"/>
        <w:bottom w:val="none" w:sz="0" w:space="0" w:color="auto"/>
        <w:right w:val="none" w:sz="0" w:space="0" w:color="auto"/>
      </w:divBdr>
    </w:div>
    <w:div w:id="1711880052">
      <w:bodyDiv w:val="1"/>
      <w:marLeft w:val="0"/>
      <w:marRight w:val="0"/>
      <w:marTop w:val="0"/>
      <w:marBottom w:val="0"/>
      <w:divBdr>
        <w:top w:val="none" w:sz="0" w:space="0" w:color="auto"/>
        <w:left w:val="none" w:sz="0" w:space="0" w:color="auto"/>
        <w:bottom w:val="none" w:sz="0" w:space="0" w:color="auto"/>
        <w:right w:val="none" w:sz="0" w:space="0" w:color="auto"/>
      </w:divBdr>
    </w:div>
    <w:div w:id="1727877223">
      <w:bodyDiv w:val="1"/>
      <w:marLeft w:val="0"/>
      <w:marRight w:val="0"/>
      <w:marTop w:val="0"/>
      <w:marBottom w:val="0"/>
      <w:divBdr>
        <w:top w:val="none" w:sz="0" w:space="0" w:color="auto"/>
        <w:left w:val="none" w:sz="0" w:space="0" w:color="auto"/>
        <w:bottom w:val="none" w:sz="0" w:space="0" w:color="auto"/>
        <w:right w:val="none" w:sz="0" w:space="0" w:color="auto"/>
      </w:divBdr>
    </w:div>
    <w:div w:id="1779567696">
      <w:bodyDiv w:val="1"/>
      <w:marLeft w:val="0"/>
      <w:marRight w:val="0"/>
      <w:marTop w:val="0"/>
      <w:marBottom w:val="0"/>
      <w:divBdr>
        <w:top w:val="none" w:sz="0" w:space="0" w:color="auto"/>
        <w:left w:val="none" w:sz="0" w:space="0" w:color="auto"/>
        <w:bottom w:val="none" w:sz="0" w:space="0" w:color="auto"/>
        <w:right w:val="none" w:sz="0" w:space="0" w:color="auto"/>
      </w:divBdr>
    </w:div>
    <w:div w:id="1839423850">
      <w:bodyDiv w:val="1"/>
      <w:marLeft w:val="0"/>
      <w:marRight w:val="0"/>
      <w:marTop w:val="0"/>
      <w:marBottom w:val="0"/>
      <w:divBdr>
        <w:top w:val="none" w:sz="0" w:space="0" w:color="auto"/>
        <w:left w:val="none" w:sz="0" w:space="0" w:color="auto"/>
        <w:bottom w:val="none" w:sz="0" w:space="0" w:color="auto"/>
        <w:right w:val="none" w:sz="0" w:space="0" w:color="auto"/>
      </w:divBdr>
    </w:div>
    <w:div w:id="1894194838">
      <w:bodyDiv w:val="1"/>
      <w:marLeft w:val="0"/>
      <w:marRight w:val="0"/>
      <w:marTop w:val="0"/>
      <w:marBottom w:val="0"/>
      <w:divBdr>
        <w:top w:val="none" w:sz="0" w:space="0" w:color="auto"/>
        <w:left w:val="none" w:sz="0" w:space="0" w:color="auto"/>
        <w:bottom w:val="none" w:sz="0" w:space="0" w:color="auto"/>
        <w:right w:val="none" w:sz="0" w:space="0" w:color="auto"/>
      </w:divBdr>
    </w:div>
    <w:div w:id="1941989659">
      <w:bodyDiv w:val="1"/>
      <w:marLeft w:val="0"/>
      <w:marRight w:val="0"/>
      <w:marTop w:val="0"/>
      <w:marBottom w:val="0"/>
      <w:divBdr>
        <w:top w:val="none" w:sz="0" w:space="0" w:color="auto"/>
        <w:left w:val="none" w:sz="0" w:space="0" w:color="auto"/>
        <w:bottom w:val="none" w:sz="0" w:space="0" w:color="auto"/>
        <w:right w:val="none" w:sz="0" w:space="0" w:color="auto"/>
      </w:divBdr>
      <w:divsChild>
        <w:div w:id="1619071247">
          <w:marLeft w:val="0"/>
          <w:marRight w:val="0"/>
          <w:marTop w:val="0"/>
          <w:marBottom w:val="225"/>
          <w:divBdr>
            <w:top w:val="none" w:sz="0" w:space="0" w:color="auto"/>
            <w:left w:val="none" w:sz="0" w:space="0" w:color="auto"/>
            <w:bottom w:val="none" w:sz="0" w:space="0" w:color="auto"/>
            <w:right w:val="none" w:sz="0" w:space="0" w:color="auto"/>
          </w:divBdr>
          <w:divsChild>
            <w:div w:id="2073700087">
              <w:marLeft w:val="0"/>
              <w:marRight w:val="0"/>
              <w:marTop w:val="0"/>
              <w:marBottom w:val="0"/>
              <w:divBdr>
                <w:top w:val="none" w:sz="0" w:space="0" w:color="auto"/>
                <w:left w:val="none" w:sz="0" w:space="0" w:color="auto"/>
                <w:bottom w:val="none" w:sz="0" w:space="0" w:color="auto"/>
                <w:right w:val="none" w:sz="0" w:space="0" w:color="auto"/>
              </w:divBdr>
              <w:divsChild>
                <w:div w:id="1792553020">
                  <w:marLeft w:val="0"/>
                  <w:marRight w:val="0"/>
                  <w:marTop w:val="0"/>
                  <w:marBottom w:val="0"/>
                  <w:divBdr>
                    <w:top w:val="none" w:sz="0" w:space="0" w:color="auto"/>
                    <w:left w:val="none" w:sz="0" w:space="0" w:color="auto"/>
                    <w:bottom w:val="none" w:sz="0" w:space="0" w:color="auto"/>
                    <w:right w:val="none" w:sz="0" w:space="0" w:color="auto"/>
                  </w:divBdr>
                  <w:divsChild>
                    <w:div w:id="1257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1543">
      <w:bodyDiv w:val="1"/>
      <w:marLeft w:val="0"/>
      <w:marRight w:val="0"/>
      <w:marTop w:val="0"/>
      <w:marBottom w:val="0"/>
      <w:divBdr>
        <w:top w:val="none" w:sz="0" w:space="0" w:color="auto"/>
        <w:left w:val="none" w:sz="0" w:space="0" w:color="auto"/>
        <w:bottom w:val="none" w:sz="0" w:space="0" w:color="auto"/>
        <w:right w:val="none" w:sz="0" w:space="0" w:color="auto"/>
      </w:divBdr>
    </w:div>
    <w:div w:id="206872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Word_97_-_2003_Document1.doc"/><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package" Target="embeddings/Microsoft_Word_Document1.doc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emf"/><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2.docx"/><Relationship Id="rId3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AOSB\Sjablonen\LV_Verslag_Flanders_Art.dotx" TargetMode="External"/></Relationship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D374E-8557-432D-8901-4338DB223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LV_Verslag_Flanders_Art.dotx</Template>
  <TotalTime>172</TotalTime>
  <Pages>6</Pages>
  <Words>1830</Words>
  <Characters>10070</Characters>
  <Application>Microsoft Office Word</Application>
  <DocSecurity>0</DocSecurity>
  <Lines>83</Lines>
  <Paragraphs>23</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Vlaamse Overheid</Company>
  <LinksUpToDate>false</LinksUpToDate>
  <CharactersWithSpaces>11877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Reyns Kristien</dc:creator>
  <cp:lastModifiedBy>Ilse Timmermans</cp:lastModifiedBy>
  <cp:revision>10</cp:revision>
  <cp:lastPrinted>2016-10-28T12:54:00Z</cp:lastPrinted>
  <dcterms:created xsi:type="dcterms:W3CDTF">2017-04-01T08:06:00Z</dcterms:created>
  <dcterms:modified xsi:type="dcterms:W3CDTF">2017-04-04T10:16:00Z</dcterms:modified>
</cp:coreProperties>
</file>