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D22" w:rsidRPr="005972D4" w:rsidRDefault="00742D22" w:rsidP="00742D22">
      <w:pPr>
        <w:spacing w:after="0"/>
      </w:pPr>
      <w:r w:rsidRPr="005972D4">
        <w:rPr>
          <w:noProof/>
          <w:lang w:eastAsia="nl-BE"/>
        </w:rPr>
        <w:drawing>
          <wp:inline distT="0" distB="0" distL="0" distR="0" wp14:anchorId="158403B6" wp14:editId="048F194A">
            <wp:extent cx="3212656" cy="660716"/>
            <wp:effectExtent l="0" t="0" r="0" b="0"/>
            <wp:docPr id="6"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_brief.pn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3212656" cy="660716"/>
                    </a:xfrm>
                    <a:prstGeom prst="rect">
                      <a:avLst/>
                    </a:prstGeom>
                    <a:noFill/>
                    <a:ln>
                      <a:noFill/>
                    </a:ln>
                  </pic:spPr>
                </pic:pic>
              </a:graphicData>
            </a:graphic>
          </wp:inline>
        </w:drawing>
      </w:r>
    </w:p>
    <w:p w:rsidR="00742D22" w:rsidRPr="005972D4" w:rsidRDefault="00803EF2" w:rsidP="00742D22">
      <w:pPr>
        <w:spacing w:after="20"/>
        <w:rPr>
          <w:rFonts w:cs="Calibri"/>
          <w:sz w:val="20"/>
          <w:szCs w:val="20"/>
        </w:rPr>
      </w:pPr>
      <w:r w:rsidRPr="005972D4">
        <w:rPr>
          <w:sz w:val="20"/>
          <w:szCs w:val="20"/>
        </w:rPr>
        <w:t>Vlaamse overheid</w:t>
      </w:r>
    </w:p>
    <w:p w:rsidR="00742D22" w:rsidRPr="005972D4" w:rsidRDefault="00126419" w:rsidP="00742D22">
      <w:pPr>
        <w:spacing w:after="20"/>
        <w:rPr>
          <w:sz w:val="20"/>
          <w:szCs w:val="20"/>
        </w:rPr>
      </w:pPr>
      <w:r w:rsidRPr="005972D4">
        <w:rPr>
          <w:sz w:val="20"/>
          <w:szCs w:val="20"/>
        </w:rPr>
        <w:t>Koning Albert II-laan 35 bus 40</w:t>
      </w:r>
    </w:p>
    <w:p w:rsidR="00742D22" w:rsidRPr="001C0EE8" w:rsidRDefault="00126419" w:rsidP="00742D22">
      <w:pPr>
        <w:spacing w:after="20"/>
        <w:rPr>
          <w:sz w:val="20"/>
          <w:szCs w:val="20"/>
        </w:rPr>
      </w:pPr>
      <w:r w:rsidRPr="001C0EE8">
        <w:rPr>
          <w:sz w:val="20"/>
          <w:szCs w:val="20"/>
        </w:rPr>
        <w:t>103</w:t>
      </w:r>
      <w:r w:rsidR="00742D22" w:rsidRPr="001C0EE8">
        <w:rPr>
          <w:sz w:val="20"/>
          <w:szCs w:val="20"/>
        </w:rPr>
        <w:t>0 BRUSSEL</w:t>
      </w:r>
    </w:p>
    <w:p w:rsidR="00742D22" w:rsidRPr="001C0EE8" w:rsidRDefault="00742D22" w:rsidP="00742D22">
      <w:pPr>
        <w:spacing w:after="20"/>
        <w:rPr>
          <w:sz w:val="20"/>
          <w:szCs w:val="20"/>
        </w:rPr>
      </w:pPr>
      <w:r w:rsidRPr="001C0EE8">
        <w:rPr>
          <w:sz w:val="20"/>
          <w:szCs w:val="20"/>
        </w:rPr>
        <w:t xml:space="preserve">T </w:t>
      </w:r>
      <w:r w:rsidR="00126419" w:rsidRPr="001C0EE8">
        <w:rPr>
          <w:sz w:val="20"/>
          <w:szCs w:val="20"/>
        </w:rPr>
        <w:t>02 552 77 05</w:t>
      </w:r>
    </w:p>
    <w:p w:rsidR="00742D22" w:rsidRPr="001C0EE8" w:rsidRDefault="00742D22" w:rsidP="00742D22">
      <w:pPr>
        <w:spacing w:after="20"/>
        <w:rPr>
          <w:sz w:val="20"/>
          <w:szCs w:val="20"/>
        </w:rPr>
      </w:pPr>
      <w:r w:rsidRPr="001C0EE8">
        <w:rPr>
          <w:sz w:val="20"/>
          <w:szCs w:val="20"/>
        </w:rPr>
        <w:t xml:space="preserve">F </w:t>
      </w:r>
      <w:r w:rsidR="00126419" w:rsidRPr="001C0EE8">
        <w:rPr>
          <w:sz w:val="20"/>
          <w:szCs w:val="20"/>
        </w:rPr>
        <w:t>02 552 77 01</w:t>
      </w:r>
    </w:p>
    <w:p w:rsidR="00742D22" w:rsidRPr="001C0EE8" w:rsidRDefault="00126419" w:rsidP="00742D22">
      <w:pPr>
        <w:spacing w:after="20"/>
        <w:rPr>
          <w:sz w:val="20"/>
          <w:szCs w:val="20"/>
        </w:rPr>
      </w:pPr>
      <w:r w:rsidRPr="001C0EE8">
        <w:rPr>
          <w:sz w:val="20"/>
          <w:szCs w:val="20"/>
        </w:rPr>
        <w:t>www.vlaanderen.be</w:t>
      </w:r>
    </w:p>
    <w:p w:rsidR="00742D22" w:rsidRPr="001C0EE8" w:rsidRDefault="00742D22" w:rsidP="00252219">
      <w:pPr>
        <w:spacing w:before="400" w:after="120"/>
        <w:rPr>
          <w:b/>
          <w:sz w:val="36"/>
          <w:szCs w:val="36"/>
        </w:rPr>
      </w:pPr>
      <w:r w:rsidRPr="001C0EE8">
        <w:rPr>
          <w:sz w:val="36"/>
          <w:szCs w:val="36"/>
        </w:rPr>
        <w:t>VERSLAG</w:t>
      </w:r>
      <w:r w:rsidR="00FA4ECF" w:rsidRPr="001C0EE8">
        <w:rPr>
          <w:sz w:val="36"/>
          <w:szCs w:val="36"/>
        </w:rPr>
        <w:t xml:space="preserve"> </w:t>
      </w:r>
      <w:r w:rsidR="005E3D28">
        <w:rPr>
          <w:sz w:val="36"/>
          <w:szCs w:val="36"/>
        </w:rPr>
        <w:t>Beheerscomité</w:t>
      </w:r>
      <w:r w:rsidR="00920E52" w:rsidRPr="001C0EE8">
        <w:rPr>
          <w:sz w:val="36"/>
          <w:szCs w:val="36"/>
        </w:rPr>
        <w:t xml:space="preserve"> </w:t>
      </w:r>
      <w:r w:rsidR="00A72623">
        <w:rPr>
          <w:sz w:val="36"/>
          <w:szCs w:val="36"/>
        </w:rPr>
        <w:t>wijnen</w:t>
      </w:r>
    </w:p>
    <w:p w:rsidR="00742D22" w:rsidRPr="00920E52" w:rsidRDefault="00742D22" w:rsidP="00742D22">
      <w:pPr>
        <w:spacing w:after="0"/>
        <w:rPr>
          <w:sz w:val="16"/>
          <w:szCs w:val="16"/>
          <w:lang w:val="de-DE"/>
        </w:rPr>
      </w:pPr>
      <w:r w:rsidRPr="00920E52">
        <w:rPr>
          <w:sz w:val="16"/>
          <w:szCs w:val="16"/>
          <w:lang w:val="de-DE"/>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0"/>
        <w:gridCol w:w="316"/>
      </w:tblGrid>
      <w:tr w:rsidR="00742D22" w:rsidRPr="005972D4" w:rsidTr="00F93E03">
        <w:trPr>
          <w:trHeight w:val="807"/>
        </w:trPr>
        <w:tc>
          <w:tcPr>
            <w:tcW w:w="9820" w:type="dxa"/>
          </w:tcPr>
          <w:p w:rsidR="00742D22" w:rsidRPr="005972D4" w:rsidRDefault="00742D22" w:rsidP="00F93E03">
            <w:pPr>
              <w:spacing w:before="120" w:after="120"/>
            </w:pPr>
            <w:r w:rsidRPr="005972D4">
              <w:t xml:space="preserve">datum: </w:t>
            </w:r>
            <w:r w:rsidR="001348CE">
              <w:t>25</w:t>
            </w:r>
            <w:r w:rsidR="000A12EA">
              <w:t>/0</w:t>
            </w:r>
            <w:r w:rsidR="001348CE">
              <w:t>4</w:t>
            </w:r>
            <w:r w:rsidR="00871E14">
              <w:t>/</w:t>
            </w:r>
            <w:r w:rsidR="00CA4EE8" w:rsidRPr="005972D4">
              <w:t>201</w:t>
            </w:r>
            <w:r w:rsidR="000A12EA">
              <w:t>7</w:t>
            </w:r>
          </w:p>
          <w:p w:rsidR="00641CFE" w:rsidRPr="005972D4" w:rsidRDefault="00D82AF9" w:rsidP="00F93E03">
            <w:pPr>
              <w:spacing w:before="120" w:after="120"/>
            </w:pPr>
            <w:r w:rsidRPr="005972D4">
              <w:t>Verslag: Timo Delveaux</w:t>
            </w:r>
          </w:p>
        </w:tc>
        <w:tc>
          <w:tcPr>
            <w:tcW w:w="316" w:type="dxa"/>
          </w:tcPr>
          <w:p w:rsidR="00742D22" w:rsidRPr="005972D4" w:rsidRDefault="00742D22" w:rsidP="00F93E03">
            <w:pPr>
              <w:spacing w:before="120" w:after="120"/>
            </w:pPr>
          </w:p>
        </w:tc>
      </w:tr>
    </w:tbl>
    <w:p w:rsidR="00742D22" w:rsidRPr="00621ADE" w:rsidRDefault="00742D22" w:rsidP="00742D22">
      <w:pPr>
        <w:spacing w:after="0"/>
        <w:rPr>
          <w:sz w:val="16"/>
          <w:szCs w:val="16"/>
        </w:rPr>
        <w:sectPr w:rsidR="00742D22" w:rsidRPr="00621ADE" w:rsidSect="00FC403C">
          <w:footerReference w:type="default" r:id="rId10"/>
          <w:footerReference w:type="first" r:id="rId11"/>
          <w:pgSz w:w="11906" w:h="16838"/>
          <w:pgMar w:top="851" w:right="851" w:bottom="618" w:left="1134" w:header="709" w:footer="709" w:gutter="0"/>
          <w:cols w:space="708"/>
          <w:titlePg/>
          <w:docGrid w:linePitch="360"/>
        </w:sectPr>
      </w:pPr>
      <w:r w:rsidRPr="00621ADE">
        <w:rPr>
          <w:sz w:val="16"/>
          <w:szCs w:val="16"/>
        </w:rPr>
        <w:t>//////////////////////////////////////////////////////////////////////////////////////////////////////////////////////////////////</w:t>
      </w:r>
    </w:p>
    <w:p w:rsidR="00621ADE" w:rsidRDefault="00A72623" w:rsidP="00621ADE">
      <w:pPr>
        <w:pStyle w:val="Kop1"/>
        <w:spacing w:after="240" w:line="240" w:lineRule="auto"/>
        <w:ind w:left="431" w:hanging="431"/>
      </w:pPr>
      <w:r>
        <w:lastRenderedPageBreak/>
        <w:t>Verlenen van bescherming aan Terrasses du Larzac, Burgstadter Berg</w:t>
      </w:r>
      <w:r w:rsidR="00EE5462">
        <w:t xml:space="preserve"> en</w:t>
      </w:r>
      <w:r>
        <w:t xml:space="preserve"> Darnibole</w:t>
      </w:r>
    </w:p>
    <w:bookmarkStart w:id="0" w:name="_MON_1554641117"/>
    <w:bookmarkEnd w:id="0"/>
    <w:p w:rsidR="00D61043" w:rsidRDefault="00D61043" w:rsidP="0054499C">
      <w:pPr>
        <w:spacing w:after="120"/>
      </w:pPr>
      <w:r>
        <w:object w:dxaOrig="1536"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Word.Document.12" ShapeID="_x0000_i1025" DrawAspect="Icon" ObjectID="_1554802247" r:id="rId13">
            <o:FieldCodes>\s</o:FieldCodes>
          </o:OLEObject>
        </w:object>
      </w:r>
      <w:bookmarkStart w:id="1" w:name="_MON_1554641135"/>
      <w:bookmarkEnd w:id="1"/>
      <w:r>
        <w:object w:dxaOrig="1536" w:dyaOrig="995">
          <v:shape id="_x0000_i1026" type="#_x0000_t75" style="width:76.5pt;height:49.5pt" o:ole="">
            <v:imagedata r:id="rId14" o:title=""/>
          </v:shape>
          <o:OLEObject Type="Embed" ProgID="Word.Document.12" ShapeID="_x0000_i1026" DrawAspect="Icon" ObjectID="_1554802248" r:id="rId15">
            <o:FieldCodes>\s</o:FieldCodes>
          </o:OLEObject>
        </w:object>
      </w:r>
      <w:bookmarkStart w:id="2" w:name="_MON_1554641154"/>
      <w:bookmarkEnd w:id="2"/>
      <w:r>
        <w:object w:dxaOrig="1536" w:dyaOrig="995">
          <v:shape id="_x0000_i1027" type="#_x0000_t75" style="width:76.5pt;height:49.5pt" o:ole="">
            <v:imagedata r:id="rId16" o:title=""/>
          </v:shape>
          <o:OLEObject Type="Embed" ProgID="Word.Document.12" ShapeID="_x0000_i1027" DrawAspect="Icon" ObjectID="_1554802249" r:id="rId17">
            <o:FieldCodes>\s</o:FieldCodes>
          </o:OLEObject>
        </w:object>
      </w:r>
    </w:p>
    <w:p w:rsidR="00A72623" w:rsidRDefault="00A72623" w:rsidP="00A72623">
      <w:r>
        <w:t xml:space="preserve">De Commissie stelt de erkenningsaanvragen voor en stelt voor om deze vandaag te stemmen, opdat deze een Europese Bescherming kunnen </w:t>
      </w:r>
      <w:r w:rsidR="00EA1232">
        <w:t>krijgen.</w:t>
      </w:r>
    </w:p>
    <w:p w:rsidR="00BA75D2" w:rsidRPr="00BA75D2" w:rsidRDefault="00BA75D2" w:rsidP="00A72623">
      <w:r>
        <w:t>Het comité geeft voor alle appellaties een positief advies.</w:t>
      </w:r>
    </w:p>
    <w:p w:rsidR="001B010E" w:rsidRDefault="001D0E95" w:rsidP="001B010E">
      <w:pPr>
        <w:pStyle w:val="Kop1"/>
        <w:spacing w:after="240" w:line="240" w:lineRule="auto"/>
        <w:ind w:left="431" w:hanging="431"/>
      </w:pPr>
      <w:r>
        <w:t>Tariefquota vo</w:t>
      </w:r>
      <w:r w:rsidR="00387FA5">
        <w:t>o</w:t>
      </w:r>
      <w:r>
        <w:t>r Bosnia en Herzegovina</w:t>
      </w:r>
    </w:p>
    <w:bookmarkStart w:id="3" w:name="_MON_1554641003"/>
    <w:bookmarkEnd w:id="3"/>
    <w:p w:rsidR="00D61043" w:rsidRDefault="00D61043" w:rsidP="0054499C">
      <w:pPr>
        <w:spacing w:after="120"/>
      </w:pPr>
      <w:r>
        <w:object w:dxaOrig="1536" w:dyaOrig="995">
          <v:shape id="_x0000_i1028" type="#_x0000_t75" style="width:76.5pt;height:49.5pt" o:ole="">
            <v:imagedata r:id="rId18" o:title=""/>
          </v:shape>
          <o:OLEObject Type="Embed" ProgID="Word.Document.12" ShapeID="_x0000_i1028" DrawAspect="Icon" ObjectID="_1554802250" r:id="rId19">
            <o:FieldCodes>\s</o:FieldCodes>
          </o:OLEObject>
        </w:object>
      </w:r>
      <w:bookmarkStart w:id="4" w:name="_MON_1554641021"/>
      <w:bookmarkEnd w:id="4"/>
      <w:r>
        <w:object w:dxaOrig="1536" w:dyaOrig="995">
          <v:shape id="_x0000_i1029" type="#_x0000_t75" style="width:76.5pt;height:49.5pt" o:ole="">
            <v:imagedata r:id="rId20" o:title=""/>
          </v:shape>
          <o:OLEObject Type="Embed" ProgID="Word.Document.12" ShapeID="_x0000_i1029" DrawAspect="Icon" ObjectID="_1554802251" r:id="rId21">
            <o:FieldCodes>\s</o:FieldCodes>
          </o:OLEObject>
        </w:object>
      </w:r>
    </w:p>
    <w:p w:rsidR="00D33103" w:rsidRDefault="00D33103" w:rsidP="001D0E95">
      <w:r>
        <w:t>Het voorstel stelt een stijging voor van de bestaande tariefquota’s</w:t>
      </w:r>
      <w:r w:rsidR="008078C6">
        <w:t xml:space="preserve"> (TRQ)</w:t>
      </w:r>
      <w:r w:rsidR="00326795">
        <w:t xml:space="preserve"> in de wijnsector</w:t>
      </w:r>
      <w:r>
        <w:t xml:space="preserve"> voor Bosnië-Herzegovina. De reden is het </w:t>
      </w:r>
      <w:r w:rsidR="008078C6">
        <w:t>Stabilization and Association Agreement (SSA) dat</w:t>
      </w:r>
      <w:r w:rsidR="00C16D8D">
        <w:t xml:space="preserve"> de EU</w:t>
      </w:r>
      <w:r w:rsidR="008078C6">
        <w:t xml:space="preserve"> met Bosnië-Herzegovina is aangegaan, waarbij ook rekening is gehouden met de toetreding van Kroatië tot de EU. </w:t>
      </w:r>
    </w:p>
    <w:p w:rsidR="008078C6" w:rsidRDefault="008078C6" w:rsidP="001D0E95">
      <w:r>
        <w:t>Bij een positieve stem, zal de maatregel in voege gaan vanaf februari 2017 (staat zo in het SAA). Bosnië-Herzegovina moet in de VI-I documenten vermelden dat er geen uitvoersteun is verleend.</w:t>
      </w:r>
    </w:p>
    <w:p w:rsidR="001B010E" w:rsidRDefault="00BA75D2" w:rsidP="00920E52">
      <w:r>
        <w:t>Het comité geeft een positief advies.</w:t>
      </w:r>
      <w:bookmarkStart w:id="5" w:name="_GoBack"/>
      <w:bookmarkEnd w:id="5"/>
    </w:p>
    <w:p w:rsidR="00C16D8D" w:rsidRDefault="00C16D8D" w:rsidP="00C16D8D">
      <w:pPr>
        <w:pStyle w:val="Kop1"/>
        <w:spacing w:after="240" w:line="240" w:lineRule="auto"/>
        <w:ind w:left="431" w:hanging="431"/>
      </w:pPr>
      <w:r>
        <w:lastRenderedPageBreak/>
        <w:t>Tariefquota voor Kosovo</w:t>
      </w:r>
    </w:p>
    <w:bookmarkStart w:id="6" w:name="_MON_1554643586"/>
    <w:bookmarkEnd w:id="6"/>
    <w:p w:rsidR="00C16D8D" w:rsidRDefault="00C16D8D" w:rsidP="0054499C">
      <w:pPr>
        <w:spacing w:after="120"/>
      </w:pPr>
      <w:r>
        <w:object w:dxaOrig="1536" w:dyaOrig="995">
          <v:shape id="_x0000_i1030" type="#_x0000_t75" style="width:76.5pt;height:49.5pt" o:ole="">
            <v:imagedata r:id="rId22" o:title=""/>
          </v:shape>
          <o:OLEObject Type="Embed" ProgID="Word.Document.12" ShapeID="_x0000_i1030" DrawAspect="Icon" ObjectID="_1554802252" r:id="rId23">
            <o:FieldCodes>\s</o:FieldCodes>
          </o:OLEObject>
        </w:object>
      </w:r>
    </w:p>
    <w:p w:rsidR="00C16D8D" w:rsidRDefault="00C16D8D" w:rsidP="00C16D8D">
      <w:r>
        <w:t>Dit is een gelijkaardig voorstel dan het voorstel voor Bosnië-Herzegovina (zie punt 2 van het verslag).</w:t>
      </w:r>
      <w:r>
        <w:br/>
        <w:t>Merkwaardig is dat er een terugwerkende kracht is die teruggaat tot 1 april 2016. Vóór deze TRQ die volgt uit het SAA, had Kosovo enkel 20.000 hl TRQ (verordening 1215/2009). Met het nieuw SAA stijgt hun TRQ naar 40.000 hl wijn en 10.000 hl schuimwijn. Als Kosovaarse uitvoerders in 2016 boven hun TRQ van 20.000</w:t>
      </w:r>
      <w:r w:rsidR="0054499C">
        <w:t xml:space="preserve"> </w:t>
      </w:r>
      <w:r>
        <w:t>hl gaan, kunnen zij de rechten terugeisen die ze toen hebben betaald.</w:t>
      </w:r>
    </w:p>
    <w:p w:rsidR="00C16D8D" w:rsidRDefault="00C16D8D" w:rsidP="00C16D8D">
      <w:r>
        <w:t xml:space="preserve">Parallel met dit voorstel moet er een gedelegeerde handeling door DG Trade worden opgesteld die de huidige verordening 1215/2009 moet annuleren. Dan pas kan dit voorstel doorgaan. </w:t>
      </w:r>
    </w:p>
    <w:p w:rsidR="00C16D8D" w:rsidRDefault="00C16D8D" w:rsidP="00920E52">
      <w:r>
        <w:t xml:space="preserve">De stemming zal bijgevolg zo snel mogelijk - afhankelijk van het werk van DG Trade -worden voorgelegd ter stemming. </w:t>
      </w:r>
    </w:p>
    <w:p w:rsidR="006E42A1" w:rsidRDefault="006E42A1" w:rsidP="006E42A1">
      <w:pPr>
        <w:pStyle w:val="Kop1"/>
        <w:spacing w:after="240" w:line="240" w:lineRule="auto"/>
        <w:ind w:left="431" w:hanging="431"/>
      </w:pPr>
      <w:r>
        <w:t>Overzicht van de wijnmarkt</w:t>
      </w:r>
    </w:p>
    <w:p w:rsidR="006E42A1" w:rsidRDefault="00D7233C" w:rsidP="006E42A1">
      <w:r>
        <w:t xml:space="preserve">De Commissie stelt productie en handelscijfers voor van de wijnmarkt. Ze nodigt iedereen uit om een kijkje te nemen op de website van DG AGRI: </w:t>
      </w:r>
      <w:hyperlink r:id="rId24" w:history="1">
        <w:r w:rsidRPr="00212816">
          <w:rPr>
            <w:rStyle w:val="Hyperlink"/>
          </w:rPr>
          <w:t>https://ec.europa.eu/agriculture/wine/statistics_en</w:t>
        </w:r>
      </w:hyperlink>
      <w:r>
        <w:t xml:space="preserve"> </w:t>
      </w:r>
    </w:p>
    <w:p w:rsidR="00D7233C" w:rsidRPr="006E42A1" w:rsidRDefault="00D7233C" w:rsidP="0054499C">
      <w:pPr>
        <w:spacing w:after="120"/>
      </w:pPr>
      <w:r>
        <w:object w:dxaOrig="1536" w:dyaOrig="995">
          <v:shape id="_x0000_i1031" type="#_x0000_t75" style="width:76.5pt;height:49.5pt" o:ole="">
            <v:imagedata r:id="rId25" o:title=""/>
          </v:shape>
          <o:OLEObject Type="Embed" ProgID="AcroExch.Document.DC" ShapeID="_x0000_i1031" DrawAspect="Icon" ObjectID="_1554802253" r:id="rId26"/>
        </w:object>
      </w:r>
    </w:p>
    <w:p w:rsidR="001B010E" w:rsidRDefault="00D7233C" w:rsidP="00920E52">
      <w:r>
        <w:t xml:space="preserve">Duitsland geeft aan dat het hele land is getroffen door de vrieskou de afgelopen week. Een exacte inschatting is nog niet mogelijk, maar er wordt wel verwacht dat de totale oogst op een derde zal liggen </w:t>
      </w:r>
      <w:r w:rsidR="00AB33EB">
        <w:t>van</w:t>
      </w:r>
      <w:r>
        <w:t xml:space="preserve"> de voorgaande jaren.</w:t>
      </w:r>
    </w:p>
    <w:p w:rsidR="00D7233C" w:rsidRDefault="00D7233C" w:rsidP="00920E52">
      <w:r>
        <w:t>In Oostenrijk is de vorst</w:t>
      </w:r>
      <w:r w:rsidR="00AB33EB">
        <w:t>schade minder</w:t>
      </w:r>
      <w:r>
        <w:t xml:space="preserve"> erg dan vorig jaar</w:t>
      </w:r>
      <w:r w:rsidR="00BB1B88">
        <w:t>.</w:t>
      </w:r>
      <w:r>
        <w:t xml:space="preserve"> Voor Luxemburg is het te vroeg om al uitspraken te doen over de schade veroorzaakt door vorst. </w:t>
      </w:r>
      <w:r w:rsidR="00D84293">
        <w:t xml:space="preserve">In Slovenië is er schade, maar niet zo erg als in Duitsland. </w:t>
      </w:r>
    </w:p>
    <w:p w:rsidR="00221F01" w:rsidRDefault="00221F01" w:rsidP="0054499C">
      <w:pPr>
        <w:pStyle w:val="Kop1"/>
        <w:spacing w:after="240"/>
        <w:ind w:left="431" w:hanging="431"/>
      </w:pPr>
      <w:r>
        <w:t>AOB</w:t>
      </w:r>
    </w:p>
    <w:p w:rsidR="00221F01" w:rsidRDefault="00EA442E" w:rsidP="00920E52">
      <w:r>
        <w:t xml:space="preserve">De Europese Commissie heeft in februari informatie ontvangen dat in Spanje blauwe wijn wordt geproduceerd en aldus geëtiketteerd. Het zou gaan over productie in Ibiza van </w:t>
      </w:r>
      <w:r w:rsidR="00BB1B88">
        <w:t>ongeveer</w:t>
      </w:r>
      <w:r>
        <w:t xml:space="preserve"> 100.000 flessen. Vraag: mag dit product blauwe wijn worden genoemd?</w:t>
      </w:r>
    </w:p>
    <w:p w:rsidR="00310D21" w:rsidRDefault="00EA442E" w:rsidP="001867EA">
      <w:r>
        <w:t xml:space="preserve">Om deze kleur te verkrijgen zouden er 2 substanties worden toegevoegd: </w:t>
      </w:r>
      <w:r w:rsidR="008373D6">
        <w:t>i</w:t>
      </w:r>
      <w:r w:rsidRPr="001867EA">
        <w:t xml:space="preserve">ndigotine E133 </w:t>
      </w:r>
      <w:r w:rsidR="001867EA" w:rsidRPr="001867EA">
        <w:t>en anthocyaan</w:t>
      </w:r>
      <w:r w:rsidR="00310D21" w:rsidRPr="001867EA">
        <w:t>. Deze substanties zijn niet voorzien in</w:t>
      </w:r>
      <w:r w:rsidR="001867EA">
        <w:t xml:space="preserve"> Verordening nr.</w:t>
      </w:r>
      <w:r w:rsidR="00310D21" w:rsidRPr="001867EA">
        <w:t xml:space="preserve"> 606/2009</w:t>
      </w:r>
      <w:r w:rsidR="001867EA">
        <w:t xml:space="preserve"> en zijn dus geen toegelaten oenologische praktijk</w:t>
      </w:r>
      <w:r w:rsidR="00310D21" w:rsidRPr="001867EA">
        <w:t xml:space="preserve">. Daarom mag dit </w:t>
      </w:r>
      <w:r w:rsidR="008373D6">
        <w:t xml:space="preserve">product geen wijn </w:t>
      </w:r>
      <w:r w:rsidR="00310D21" w:rsidRPr="001867EA">
        <w:t xml:space="preserve">worden genoemd. </w:t>
      </w:r>
    </w:p>
    <w:p w:rsidR="00EA442E" w:rsidRPr="00920E52" w:rsidRDefault="001867EA" w:rsidP="00920E52">
      <w:r>
        <w:t>Men zou dan kunnen overwegen om gebruik te maken van s</w:t>
      </w:r>
      <w:r w:rsidR="00310D21">
        <w:t>amengestelde termen</w:t>
      </w:r>
      <w:r>
        <w:t>, zoals</w:t>
      </w:r>
      <w:r w:rsidR="00310D21">
        <w:t xml:space="preserve"> bv</w:t>
      </w:r>
      <w:r w:rsidR="0054499C">
        <w:t>.</w:t>
      </w:r>
      <w:r w:rsidR="00310D21">
        <w:t xml:space="preserve"> fruitwijn</w:t>
      </w:r>
      <w:r>
        <w:t xml:space="preserve">. Het standpunt van de Europese Commissie is dat het verwonderlijk zou zijn dat lidstaten dit zouden toelaten. Dit zou namelijk voor verwarring zorgen bij de consument daar dit product geen wijn is. </w:t>
      </w:r>
    </w:p>
    <w:sectPr w:rsidR="00EA442E" w:rsidRPr="00920E52" w:rsidSect="004E1E0B">
      <w:type w:val="continuous"/>
      <w:pgSz w:w="11906" w:h="16838"/>
      <w:pgMar w:top="851" w:right="851" w:bottom="618" w:left="1134" w:header="709" w:footer="709"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1D62" w:rsidRDefault="00E01D62" w:rsidP="00C41C85">
      <w:r>
        <w:separator/>
      </w:r>
    </w:p>
  </w:endnote>
  <w:endnote w:type="continuationSeparator" w:id="0">
    <w:p w:rsidR="00E01D62" w:rsidRDefault="00E01D62" w:rsidP="00C41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landers Art Sans">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Courier New"/>
    <w:charset w:val="00"/>
    <w:family w:val="auto"/>
    <w:pitch w:val="variable"/>
    <w:sig w:usb0="00000003" w:usb1="00000000" w:usb2="00000000" w:usb3="00000000" w:csb0="00000001" w:csb1="00000000"/>
  </w:font>
  <w:font w:name="FlandersArtSans-Regular">
    <w:panose1 w:val="00000500000000000000"/>
    <w:charset w:val="00"/>
    <w:family w:val="auto"/>
    <w:pitch w:val="variable"/>
    <w:sig w:usb0="00000007" w:usb1="00000000" w:usb2="00000000" w:usb3="00000000" w:csb0="00000093" w:csb1="00000000"/>
    <w:embedRegular r:id="rId1" w:fontKey="{24592B26-459E-4809-AAC9-4A3745C957AE}"/>
    <w:embedBold r:id="rId2" w:fontKey="{56CD4721-A774-4F79-AACB-E939F582380D}"/>
  </w:font>
  <w:font w:name="Wingdings 3">
    <w:panose1 w:val="05040102010807070707"/>
    <w:charset w:val="02"/>
    <w:family w:val="roman"/>
    <w:pitch w:val="variable"/>
    <w:sig w:usb0="00000000" w:usb1="10000000" w:usb2="00000000" w:usb3="00000000" w:csb0="80000000" w:csb1="00000000"/>
  </w:font>
  <w:font w:name="FlandersArtSans-Bold">
    <w:panose1 w:val="00000800000000000000"/>
    <w:charset w:val="00"/>
    <w:family w:val="auto"/>
    <w:pitch w:val="variable"/>
    <w:sig w:usb0="00000007" w:usb1="00000000" w:usb2="00000000" w:usb3="00000000" w:csb0="00000093" w:csb1="00000000"/>
    <w:embedRegular r:id="rId3" w:fontKey="{3F95261F-4326-4F84-8A85-391C9AFF7454}"/>
  </w:font>
  <w:font w:name="MS Gothic">
    <w:altName w:val="ＭＳ ゴシック"/>
    <w:panose1 w:val="020B0609070205080204"/>
    <w:charset w:val="80"/>
    <w:family w:val="modern"/>
    <w:pitch w:val="fixed"/>
    <w:sig w:usb0="E00002FF" w:usb1="6AC7FDFB" w:usb2="00000012" w:usb3="00000000" w:csb0="0002009F" w:csb1="00000000"/>
  </w:font>
  <w:font w:name="FlandersArtSerif-Bold">
    <w:panose1 w:val="00000800000000000000"/>
    <w:charset w:val="00"/>
    <w:family w:val="auto"/>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landers Art Sans Medium">
    <w:altName w:val="Courier New"/>
    <w:charset w:val="00"/>
    <w:family w:val="auto"/>
    <w:pitch w:val="variable"/>
    <w:sig w:usb0="00000001" w:usb1="00000000" w:usb2="00000000" w:usb3="00000000" w:csb0="00000093" w:csb1="00000000"/>
  </w:font>
  <w:font w:name="EUAlbertina">
    <w:altName w:val="EU Alberti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D22" w:rsidRPr="00742D22" w:rsidRDefault="00742D22" w:rsidP="00E608A3">
    <w:pPr>
      <w:pStyle w:val="Koptekst"/>
      <w:tabs>
        <w:tab w:val="clear" w:pos="4536"/>
        <w:tab w:val="clear" w:pos="9072"/>
        <w:tab w:val="center" w:pos="9356"/>
        <w:tab w:val="right" w:pos="10206"/>
      </w:tabs>
      <w:spacing w:before="200" w:after="120"/>
      <w:rPr>
        <w:rFonts w:ascii="FlandersArtSans-Regular" w:hAnsi="FlandersArtSans-Regular"/>
      </w:rPr>
    </w:pPr>
    <w:r w:rsidRPr="00742D22">
      <w:rPr>
        <w:rFonts w:ascii="FlandersArtSans-Regular" w:hAnsi="FlandersArtSans-Regular" w:cs="Calibri"/>
        <w:sz w:val="18"/>
        <w:szCs w:val="18"/>
      </w:rPr>
      <w:tab/>
      <w:t xml:space="preserve">pagina </w:t>
    </w:r>
    <w:r w:rsidRPr="00742D22">
      <w:rPr>
        <w:rFonts w:ascii="FlandersArtSans-Regular" w:hAnsi="FlandersArtSans-Regular" w:cs="Calibri"/>
        <w:sz w:val="18"/>
        <w:szCs w:val="18"/>
      </w:rPr>
      <w:fldChar w:fldCharType="begin"/>
    </w:r>
    <w:r w:rsidRPr="00742D22">
      <w:rPr>
        <w:rFonts w:ascii="FlandersArtSans-Regular" w:hAnsi="FlandersArtSans-Regular" w:cs="Calibri"/>
        <w:sz w:val="18"/>
        <w:szCs w:val="18"/>
      </w:rPr>
      <w:instrText xml:space="preserve"> PAGE </w:instrText>
    </w:r>
    <w:r w:rsidRPr="00742D22">
      <w:rPr>
        <w:rFonts w:ascii="FlandersArtSans-Regular" w:hAnsi="FlandersArtSans-Regular" w:cs="Calibri"/>
        <w:sz w:val="18"/>
        <w:szCs w:val="18"/>
      </w:rPr>
      <w:fldChar w:fldCharType="separate"/>
    </w:r>
    <w:r w:rsidR="00BB1B88">
      <w:rPr>
        <w:rFonts w:ascii="FlandersArtSans-Regular" w:hAnsi="FlandersArtSans-Regular" w:cs="Calibri"/>
        <w:noProof/>
        <w:sz w:val="18"/>
        <w:szCs w:val="18"/>
      </w:rPr>
      <w:t>2</w:t>
    </w:r>
    <w:r w:rsidRPr="00742D22">
      <w:rPr>
        <w:rFonts w:ascii="FlandersArtSans-Regular" w:hAnsi="FlandersArtSans-Regular" w:cs="Calibri"/>
        <w:sz w:val="18"/>
        <w:szCs w:val="18"/>
      </w:rPr>
      <w:fldChar w:fldCharType="end"/>
    </w:r>
    <w:r w:rsidRPr="00742D22">
      <w:rPr>
        <w:rFonts w:ascii="FlandersArtSans-Regular" w:hAnsi="FlandersArtSans-Regular" w:cs="Calibri"/>
        <w:sz w:val="18"/>
        <w:szCs w:val="18"/>
      </w:rPr>
      <w:t xml:space="preserve"> van </w:t>
    </w:r>
    <w:r w:rsidRPr="00742D22">
      <w:rPr>
        <w:rStyle w:val="Paginanummer"/>
        <w:rFonts w:ascii="FlandersArtSans-Regular" w:hAnsi="FlandersArtSans-Regular" w:cs="Calibri"/>
        <w:sz w:val="18"/>
        <w:szCs w:val="18"/>
      </w:rPr>
      <w:fldChar w:fldCharType="begin"/>
    </w:r>
    <w:r w:rsidRPr="00742D22">
      <w:rPr>
        <w:rStyle w:val="Paginanummer"/>
        <w:rFonts w:ascii="FlandersArtSans-Regular" w:hAnsi="FlandersArtSans-Regular" w:cs="Calibri"/>
        <w:sz w:val="18"/>
        <w:szCs w:val="18"/>
      </w:rPr>
      <w:instrText xml:space="preserve"> NUMPAGES </w:instrText>
    </w:r>
    <w:r w:rsidRPr="00742D22">
      <w:rPr>
        <w:rStyle w:val="Paginanummer"/>
        <w:rFonts w:ascii="FlandersArtSans-Regular" w:hAnsi="FlandersArtSans-Regular" w:cs="Calibri"/>
        <w:sz w:val="18"/>
        <w:szCs w:val="18"/>
      </w:rPr>
      <w:fldChar w:fldCharType="separate"/>
    </w:r>
    <w:r w:rsidR="00BB1B88">
      <w:rPr>
        <w:rStyle w:val="Paginanummer"/>
        <w:rFonts w:ascii="FlandersArtSans-Regular" w:hAnsi="FlandersArtSans-Regular" w:cs="Calibri"/>
        <w:noProof/>
        <w:sz w:val="18"/>
        <w:szCs w:val="18"/>
      </w:rPr>
      <w:t>2</w:t>
    </w:r>
    <w:r w:rsidRPr="00742D22">
      <w:rPr>
        <w:rStyle w:val="Paginanummer"/>
        <w:rFonts w:ascii="FlandersArtSans-Regular" w:hAnsi="FlandersArtSans-Regular" w:cs="Calibr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D22" w:rsidRDefault="00742D22" w:rsidP="00FC403C">
    <w:pPr>
      <w:pStyle w:val="Koptekst"/>
      <w:tabs>
        <w:tab w:val="clear" w:pos="4536"/>
        <w:tab w:val="clear" w:pos="9072"/>
        <w:tab w:val="center" w:pos="9356"/>
        <w:tab w:val="right" w:pos="10206"/>
      </w:tabs>
      <w:spacing w:before="200" w:after="120"/>
    </w:pPr>
    <w:r>
      <w:rPr>
        <w:noProof/>
        <w:lang w:eastAsia="nl-BE"/>
      </w:rPr>
      <w:drawing>
        <wp:inline distT="0" distB="0" distL="0" distR="0" wp14:anchorId="64360EEA" wp14:editId="08E7074B">
          <wp:extent cx="1378800" cy="540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HUISSTIJL\Logo's\Logo Vlaamse overhei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78800" cy="540000"/>
                  </a:xfrm>
                  <a:prstGeom prst="rect">
                    <a:avLst/>
                  </a:prstGeom>
                  <a:noFill/>
                  <a:ln>
                    <a:noFill/>
                  </a:ln>
                </pic:spPr>
              </pic:pic>
            </a:graphicData>
          </a:graphic>
        </wp:inline>
      </w:drawing>
    </w:r>
    <w:r>
      <w:rPr>
        <w:rFonts w:ascii="Calibri" w:hAnsi="Calibri" w:cs="Calibri"/>
        <w:sz w:val="18"/>
        <w:szCs w:val="18"/>
      </w:rPr>
      <w:tab/>
    </w:r>
    <w:r w:rsidRPr="00E344C5">
      <w:rPr>
        <w:rFonts w:ascii="FlandersArtSans-Regular" w:hAnsi="FlandersArtSans-Regular" w:cs="Calibri"/>
        <w:sz w:val="18"/>
        <w:szCs w:val="18"/>
      </w:rPr>
      <w:t xml:space="preserve">pagina </w:t>
    </w:r>
    <w:r w:rsidRPr="00E344C5">
      <w:rPr>
        <w:rFonts w:ascii="FlandersArtSans-Regular" w:hAnsi="FlandersArtSans-Regular" w:cs="Calibri"/>
        <w:sz w:val="18"/>
        <w:szCs w:val="18"/>
      </w:rPr>
      <w:fldChar w:fldCharType="begin"/>
    </w:r>
    <w:r w:rsidRPr="00E344C5">
      <w:rPr>
        <w:rFonts w:ascii="FlandersArtSans-Regular" w:hAnsi="FlandersArtSans-Regular" w:cs="Calibri"/>
        <w:sz w:val="18"/>
        <w:szCs w:val="18"/>
      </w:rPr>
      <w:instrText xml:space="preserve"> PAGE </w:instrText>
    </w:r>
    <w:r w:rsidRPr="00E344C5">
      <w:rPr>
        <w:rFonts w:ascii="FlandersArtSans-Regular" w:hAnsi="FlandersArtSans-Regular" w:cs="Calibri"/>
        <w:sz w:val="18"/>
        <w:szCs w:val="18"/>
      </w:rPr>
      <w:fldChar w:fldCharType="separate"/>
    </w:r>
    <w:r w:rsidR="00BB1B88">
      <w:rPr>
        <w:rFonts w:ascii="FlandersArtSans-Regular" w:hAnsi="FlandersArtSans-Regular" w:cs="Calibri"/>
        <w:noProof/>
        <w:sz w:val="18"/>
        <w:szCs w:val="18"/>
      </w:rPr>
      <w:t>1</w:t>
    </w:r>
    <w:r w:rsidRPr="00E344C5">
      <w:rPr>
        <w:rFonts w:ascii="FlandersArtSans-Regular" w:hAnsi="FlandersArtSans-Regular" w:cs="Calibri"/>
        <w:sz w:val="18"/>
        <w:szCs w:val="18"/>
      </w:rPr>
      <w:fldChar w:fldCharType="end"/>
    </w:r>
    <w:r w:rsidRPr="00E344C5">
      <w:rPr>
        <w:rFonts w:ascii="FlandersArtSans-Regular" w:hAnsi="FlandersArtSans-Regular"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BB1B88">
      <w:rPr>
        <w:rStyle w:val="Paginanummer"/>
        <w:rFonts w:cs="Calibri"/>
        <w:noProof/>
        <w:sz w:val="18"/>
        <w:szCs w:val="18"/>
      </w:rPr>
      <w:t>2</w:t>
    </w:r>
    <w:r w:rsidRPr="00E344C5">
      <w:rPr>
        <w:rStyle w:val="Paginanummer"/>
        <w:rFonts w:cs="Calibri"/>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1D62" w:rsidRDefault="00E01D62" w:rsidP="00C41C85">
      <w:r>
        <w:separator/>
      </w:r>
    </w:p>
  </w:footnote>
  <w:footnote w:type="continuationSeparator" w:id="0">
    <w:p w:rsidR="00E01D62" w:rsidRDefault="00E01D62" w:rsidP="00C41C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0F781A44"/>
    <w:multiLevelType w:val="hybridMultilevel"/>
    <w:tmpl w:val="13ECC5EE"/>
    <w:lvl w:ilvl="0" w:tplc="AF76DCE6">
      <w:start w:val="2"/>
      <w:numFmt w:val="bullet"/>
      <w:lvlText w:val="-"/>
      <w:lvlJc w:val="left"/>
      <w:pPr>
        <w:ind w:left="720"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1EFE3897"/>
    <w:multiLevelType w:val="hybridMultilevel"/>
    <w:tmpl w:val="963036C8"/>
    <w:lvl w:ilvl="0" w:tplc="E5AA3272">
      <w:start w:val="2"/>
      <w:numFmt w:val="bullet"/>
      <w:lvlText w:val="-"/>
      <w:lvlJc w:val="left"/>
      <w:pPr>
        <w:ind w:left="720"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6">
    <w:nsid w:val="698C67D3"/>
    <w:multiLevelType w:val="multilevel"/>
    <w:tmpl w:val="D5583976"/>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7">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8">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num w:numId="1">
    <w:abstractNumId w:val="6"/>
  </w:num>
  <w:num w:numId="2">
    <w:abstractNumId w:val="6"/>
  </w:num>
  <w:num w:numId="3">
    <w:abstractNumId w:val="0"/>
  </w:num>
  <w:num w:numId="4">
    <w:abstractNumId w:val="5"/>
  </w:num>
  <w:num w:numId="5">
    <w:abstractNumId w:val="1"/>
  </w:num>
  <w:num w:numId="6">
    <w:abstractNumId w:val="7"/>
  </w:num>
  <w:num w:numId="7">
    <w:abstractNumId w:val="4"/>
  </w:num>
  <w:num w:numId="8">
    <w:abstractNumId w:val="8"/>
  </w:num>
  <w:num w:numId="9">
    <w:abstractNumId w:val="3"/>
  </w:num>
  <w:num w:numId="10">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defaultTabStop w:val="708"/>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2C3470"/>
    <w:rsid w:val="00023061"/>
    <w:rsid w:val="000232FD"/>
    <w:rsid w:val="000317FF"/>
    <w:rsid w:val="00042CB7"/>
    <w:rsid w:val="00053C12"/>
    <w:rsid w:val="00061AC3"/>
    <w:rsid w:val="0006433A"/>
    <w:rsid w:val="000823D8"/>
    <w:rsid w:val="000A12EA"/>
    <w:rsid w:val="000A3BE9"/>
    <w:rsid w:val="000C0E81"/>
    <w:rsid w:val="000C2EB6"/>
    <w:rsid w:val="000C359B"/>
    <w:rsid w:val="000C423B"/>
    <w:rsid w:val="000E10A3"/>
    <w:rsid w:val="000F7165"/>
    <w:rsid w:val="00103464"/>
    <w:rsid w:val="00103E18"/>
    <w:rsid w:val="00122725"/>
    <w:rsid w:val="00126419"/>
    <w:rsid w:val="0012720A"/>
    <w:rsid w:val="001348CE"/>
    <w:rsid w:val="00136488"/>
    <w:rsid w:val="00140678"/>
    <w:rsid w:val="00152370"/>
    <w:rsid w:val="001559BE"/>
    <w:rsid w:val="001674CD"/>
    <w:rsid w:val="001867EA"/>
    <w:rsid w:val="001A12AD"/>
    <w:rsid w:val="001A519B"/>
    <w:rsid w:val="001A5B8C"/>
    <w:rsid w:val="001B010E"/>
    <w:rsid w:val="001B7468"/>
    <w:rsid w:val="001C0EE8"/>
    <w:rsid w:val="001C12B8"/>
    <w:rsid w:val="001C504A"/>
    <w:rsid w:val="001D0E95"/>
    <w:rsid w:val="001D46FE"/>
    <w:rsid w:val="001E2D82"/>
    <w:rsid w:val="002000AF"/>
    <w:rsid w:val="00201EF5"/>
    <w:rsid w:val="00204FD5"/>
    <w:rsid w:val="00210F72"/>
    <w:rsid w:val="00217386"/>
    <w:rsid w:val="00221F01"/>
    <w:rsid w:val="00222F9F"/>
    <w:rsid w:val="00227277"/>
    <w:rsid w:val="00227779"/>
    <w:rsid w:val="00252219"/>
    <w:rsid w:val="00260102"/>
    <w:rsid w:val="0028150F"/>
    <w:rsid w:val="00295AFD"/>
    <w:rsid w:val="002A04CB"/>
    <w:rsid w:val="002A59C8"/>
    <w:rsid w:val="002B6402"/>
    <w:rsid w:val="002C3470"/>
    <w:rsid w:val="002C3BBD"/>
    <w:rsid w:val="002D4776"/>
    <w:rsid w:val="002E14D2"/>
    <w:rsid w:val="002F77CF"/>
    <w:rsid w:val="00307BB6"/>
    <w:rsid w:val="00310D21"/>
    <w:rsid w:val="003200E3"/>
    <w:rsid w:val="0032164B"/>
    <w:rsid w:val="00326795"/>
    <w:rsid w:val="00352B51"/>
    <w:rsid w:val="003536A4"/>
    <w:rsid w:val="00360947"/>
    <w:rsid w:val="0037019C"/>
    <w:rsid w:val="00387FA5"/>
    <w:rsid w:val="003A5787"/>
    <w:rsid w:val="003E3BBD"/>
    <w:rsid w:val="004008A1"/>
    <w:rsid w:val="004120C7"/>
    <w:rsid w:val="00412611"/>
    <w:rsid w:val="004243F7"/>
    <w:rsid w:val="00424A03"/>
    <w:rsid w:val="00426C98"/>
    <w:rsid w:val="00436974"/>
    <w:rsid w:val="00436B0D"/>
    <w:rsid w:val="00440690"/>
    <w:rsid w:val="00444BD3"/>
    <w:rsid w:val="00447B9B"/>
    <w:rsid w:val="00461B02"/>
    <w:rsid w:val="004729D1"/>
    <w:rsid w:val="004B402E"/>
    <w:rsid w:val="004B686F"/>
    <w:rsid w:val="004B759F"/>
    <w:rsid w:val="004F41FD"/>
    <w:rsid w:val="004F46ED"/>
    <w:rsid w:val="00512B66"/>
    <w:rsid w:val="00522A5C"/>
    <w:rsid w:val="005239AD"/>
    <w:rsid w:val="00540BB9"/>
    <w:rsid w:val="0054499C"/>
    <w:rsid w:val="00553D4D"/>
    <w:rsid w:val="005621F7"/>
    <w:rsid w:val="00573221"/>
    <w:rsid w:val="005972D4"/>
    <w:rsid w:val="005A337C"/>
    <w:rsid w:val="005A473C"/>
    <w:rsid w:val="005E3D28"/>
    <w:rsid w:val="005E76E4"/>
    <w:rsid w:val="00601F31"/>
    <w:rsid w:val="0061388B"/>
    <w:rsid w:val="00620612"/>
    <w:rsid w:val="00621ADE"/>
    <w:rsid w:val="00632730"/>
    <w:rsid w:val="00636904"/>
    <w:rsid w:val="00641CFE"/>
    <w:rsid w:val="00653318"/>
    <w:rsid w:val="0067682A"/>
    <w:rsid w:val="006B1478"/>
    <w:rsid w:val="006B1EE5"/>
    <w:rsid w:val="006E42A1"/>
    <w:rsid w:val="006F2D30"/>
    <w:rsid w:val="00727106"/>
    <w:rsid w:val="00742D22"/>
    <w:rsid w:val="007957BB"/>
    <w:rsid w:val="007A0011"/>
    <w:rsid w:val="007A17A2"/>
    <w:rsid w:val="007A72E8"/>
    <w:rsid w:val="007C1814"/>
    <w:rsid w:val="007C1A72"/>
    <w:rsid w:val="007D3C29"/>
    <w:rsid w:val="00803EF2"/>
    <w:rsid w:val="008048F5"/>
    <w:rsid w:val="008078C6"/>
    <w:rsid w:val="00837325"/>
    <w:rsid w:val="008373D6"/>
    <w:rsid w:val="00871E14"/>
    <w:rsid w:val="00882132"/>
    <w:rsid w:val="008B287F"/>
    <w:rsid w:val="008C320A"/>
    <w:rsid w:val="008C4B76"/>
    <w:rsid w:val="008E1A4B"/>
    <w:rsid w:val="008F7835"/>
    <w:rsid w:val="009155E4"/>
    <w:rsid w:val="009157D3"/>
    <w:rsid w:val="009170F9"/>
    <w:rsid w:val="00920E52"/>
    <w:rsid w:val="00921462"/>
    <w:rsid w:val="00922A25"/>
    <w:rsid w:val="00942B84"/>
    <w:rsid w:val="00945369"/>
    <w:rsid w:val="00951100"/>
    <w:rsid w:val="00970309"/>
    <w:rsid w:val="00976488"/>
    <w:rsid w:val="0099644B"/>
    <w:rsid w:val="00997321"/>
    <w:rsid w:val="009C4EA0"/>
    <w:rsid w:val="009C7EA2"/>
    <w:rsid w:val="009D61CC"/>
    <w:rsid w:val="009F355A"/>
    <w:rsid w:val="00A03E58"/>
    <w:rsid w:val="00A26E8F"/>
    <w:rsid w:val="00A40F4B"/>
    <w:rsid w:val="00A423C8"/>
    <w:rsid w:val="00A47036"/>
    <w:rsid w:val="00A5391D"/>
    <w:rsid w:val="00A62B0B"/>
    <w:rsid w:val="00A72623"/>
    <w:rsid w:val="00A74CDC"/>
    <w:rsid w:val="00A90D0E"/>
    <w:rsid w:val="00A96791"/>
    <w:rsid w:val="00AA41CD"/>
    <w:rsid w:val="00AB33EB"/>
    <w:rsid w:val="00AB3FDC"/>
    <w:rsid w:val="00AB41EA"/>
    <w:rsid w:val="00AC1330"/>
    <w:rsid w:val="00AC7F57"/>
    <w:rsid w:val="00AF293E"/>
    <w:rsid w:val="00B16CAD"/>
    <w:rsid w:val="00B46B87"/>
    <w:rsid w:val="00B55C34"/>
    <w:rsid w:val="00B57704"/>
    <w:rsid w:val="00B93F69"/>
    <w:rsid w:val="00BA75D2"/>
    <w:rsid w:val="00BB1B88"/>
    <w:rsid w:val="00BC2A4F"/>
    <w:rsid w:val="00C13E0C"/>
    <w:rsid w:val="00C16D8D"/>
    <w:rsid w:val="00C27335"/>
    <w:rsid w:val="00C303A0"/>
    <w:rsid w:val="00C41C85"/>
    <w:rsid w:val="00C50DA4"/>
    <w:rsid w:val="00C6798B"/>
    <w:rsid w:val="00C67B55"/>
    <w:rsid w:val="00C73CCF"/>
    <w:rsid w:val="00C815FA"/>
    <w:rsid w:val="00C8572D"/>
    <w:rsid w:val="00C918AD"/>
    <w:rsid w:val="00C92917"/>
    <w:rsid w:val="00C96AB0"/>
    <w:rsid w:val="00CA4BD6"/>
    <w:rsid w:val="00CA4EE8"/>
    <w:rsid w:val="00CC1FDB"/>
    <w:rsid w:val="00CE0DB4"/>
    <w:rsid w:val="00CE32AF"/>
    <w:rsid w:val="00D25BB7"/>
    <w:rsid w:val="00D30E4B"/>
    <w:rsid w:val="00D33103"/>
    <w:rsid w:val="00D33DDF"/>
    <w:rsid w:val="00D53673"/>
    <w:rsid w:val="00D55CF2"/>
    <w:rsid w:val="00D61043"/>
    <w:rsid w:val="00D65174"/>
    <w:rsid w:val="00D7233C"/>
    <w:rsid w:val="00D743DE"/>
    <w:rsid w:val="00D82AF9"/>
    <w:rsid w:val="00D8403B"/>
    <w:rsid w:val="00D84293"/>
    <w:rsid w:val="00DA4D10"/>
    <w:rsid w:val="00DC2578"/>
    <w:rsid w:val="00DC7086"/>
    <w:rsid w:val="00DF1CF9"/>
    <w:rsid w:val="00DF6E44"/>
    <w:rsid w:val="00E01D62"/>
    <w:rsid w:val="00E126A7"/>
    <w:rsid w:val="00E36FF3"/>
    <w:rsid w:val="00E624A4"/>
    <w:rsid w:val="00E77F81"/>
    <w:rsid w:val="00E9329E"/>
    <w:rsid w:val="00EA1232"/>
    <w:rsid w:val="00EA442E"/>
    <w:rsid w:val="00EA4E26"/>
    <w:rsid w:val="00EC2113"/>
    <w:rsid w:val="00EC5FE6"/>
    <w:rsid w:val="00ED2335"/>
    <w:rsid w:val="00ED696F"/>
    <w:rsid w:val="00EE479B"/>
    <w:rsid w:val="00EE5462"/>
    <w:rsid w:val="00EF60D3"/>
    <w:rsid w:val="00F2249D"/>
    <w:rsid w:val="00F23548"/>
    <w:rsid w:val="00F40698"/>
    <w:rsid w:val="00F51275"/>
    <w:rsid w:val="00F82337"/>
    <w:rsid w:val="00F9126D"/>
    <w:rsid w:val="00F93E03"/>
    <w:rsid w:val="00FA16A3"/>
    <w:rsid w:val="00FA4161"/>
    <w:rsid w:val="00FA4ECF"/>
    <w:rsid w:val="00FA4F31"/>
    <w:rsid w:val="00FA721B"/>
    <w:rsid w:val="00FB0B82"/>
    <w:rsid w:val="00FB5FCD"/>
    <w:rsid w:val="00FD5C23"/>
    <w:rsid w:val="00FF0787"/>
    <w:rsid w:val="00FF2320"/>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9126D"/>
    <w:pPr>
      <w:spacing w:after="200"/>
    </w:pPr>
    <w:rPr>
      <w:rFonts w:asciiTheme="minorHAnsi" w:hAnsiTheme="minorHAnsi" w:cstheme="minorBidi"/>
      <w:sz w:val="22"/>
      <w:szCs w:val="22"/>
    </w:rPr>
  </w:style>
  <w:style w:type="paragraph" w:styleId="Kop1">
    <w:name w:val="heading 1"/>
    <w:basedOn w:val="Standaard"/>
    <w:next w:val="Standaard"/>
    <w:link w:val="Kop1Char"/>
    <w:uiPriority w:val="9"/>
    <w:qFormat/>
    <w:rsid w:val="00260102"/>
    <w:pPr>
      <w:keepNext/>
      <w:keepLines/>
      <w:numPr>
        <w:numId w:val="2"/>
      </w:numPr>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000000" w:themeColor="text1"/>
      <w:sz w:val="32"/>
      <w:szCs w:val="26"/>
      <w:u w:val="dotted"/>
    </w:rPr>
  </w:style>
  <w:style w:type="paragraph" w:styleId="Kop3">
    <w:name w:val="heading 3"/>
    <w:basedOn w:val="Standaard"/>
    <w:next w:val="Standaard"/>
    <w:link w:val="Kop3Char"/>
    <w:uiPriority w:val="9"/>
    <w:unhideWhenUsed/>
    <w:qFormat/>
    <w:rsid w:val="00352B51"/>
    <w:pPr>
      <w:keepNext/>
      <w:keepLines/>
      <w:numPr>
        <w:ilvl w:val="2"/>
        <w:numId w:val="2"/>
      </w:numPr>
      <w:spacing w:before="200" w:after="0" w:line="270" w:lineRule="exact"/>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000000"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D1B11"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D1B11"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D1B11" w:themeColor="background2" w:themeShade="1A"/>
    </w:rPr>
  </w:style>
  <w:style w:type="character" w:customStyle="1" w:styleId="Kop1Char">
    <w:name w:val="Kop 1 Char"/>
    <w:basedOn w:val="Standaardalinea-lettertype"/>
    <w:link w:val="Kop1"/>
    <w:uiPriority w:val="9"/>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000000" w:themeColor="text1"/>
      <w:sz w:val="32"/>
      <w:szCs w:val="26"/>
      <w:u w:val="dotted"/>
    </w:rPr>
  </w:style>
  <w:style w:type="character" w:customStyle="1" w:styleId="Kop3Char">
    <w:name w:val="Kop 3 Char"/>
    <w:basedOn w:val="Standaardalinea-lettertype"/>
    <w:link w:val="Kop3"/>
    <w:uiPriority w:val="9"/>
    <w:rsid w:val="00352B51"/>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000000"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D1B11"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D1B11"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404040"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404040"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D1B11"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808080"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contextualSpacing/>
    </w:pPr>
    <w:rPr>
      <w:rFonts w:ascii="Tahoma" w:hAnsi="Tahoma" w:cs="Tahoma"/>
      <w:color w:val="1D1B11"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D1B11"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D1B11"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D1B11"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D1B11"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D1B11"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D1B11"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D1B11" w:themeColor="background2" w:themeShade="1A"/>
    </w:rPr>
  </w:style>
  <w:style w:type="paragraph" w:styleId="Voetnoottekst">
    <w:name w:val="footnote text"/>
    <w:basedOn w:val="Standaard"/>
    <w:link w:val="VoetnoottekstChar"/>
    <w:uiPriority w:val="99"/>
    <w:semiHidden/>
    <w:unhideWhenUsed/>
    <w:rsid w:val="00C41C85"/>
    <w:pPr>
      <w:spacing w:after="0"/>
      <w:contextualSpacing/>
    </w:pPr>
    <w:rPr>
      <w:rFonts w:ascii="FlandersArtSans-Regular" w:hAnsi="FlandersArtSans-Regular"/>
      <w:color w:val="1D1B11"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D1B11"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F8B00"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000000"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000000"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6F8B00" w:themeColor="accent1"/>
      </w:pBdr>
      <w:spacing w:before="200" w:after="280" w:line="270" w:lineRule="exact"/>
      <w:ind w:left="936" w:right="936"/>
      <w:contextualSpacing/>
    </w:pPr>
    <w:rPr>
      <w:rFonts w:ascii="FlandersArtSans-Bold" w:hAnsi="FlandersArtSans-Bold"/>
      <w:bCs/>
      <w:iCs/>
      <w:color w:val="6F8B00"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F8B00"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914E1A"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914E1A"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742D22"/>
    <w:pPr>
      <w:tabs>
        <w:tab w:val="center" w:pos="4536"/>
        <w:tab w:val="right" w:pos="9072"/>
      </w:tabs>
      <w:spacing w:after="0"/>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character" w:styleId="Hyperlink">
    <w:name w:val="Hyperlink"/>
    <w:basedOn w:val="Standaardalinea-lettertype"/>
    <w:uiPriority w:val="99"/>
    <w:unhideWhenUsed/>
    <w:rsid w:val="00A5391D"/>
    <w:rPr>
      <w:color w:val="0000FF" w:themeColor="hyperlink"/>
      <w:u w:val="single"/>
    </w:rPr>
  </w:style>
  <w:style w:type="paragraph" w:customStyle="1" w:styleId="Considrant">
    <w:name w:val="Considérant"/>
    <w:basedOn w:val="Standaard"/>
    <w:rsid w:val="003E3BBD"/>
    <w:pPr>
      <w:numPr>
        <w:numId w:val="8"/>
      </w:numPr>
      <w:spacing w:before="120" w:after="120"/>
      <w:jc w:val="both"/>
    </w:pPr>
    <w:rPr>
      <w:rFonts w:ascii="Times New Roman" w:hAnsi="Times New Roman" w:cs="Times New Roman"/>
      <w:sz w:val="24"/>
      <w:lang w:val="nl-NL" w:eastAsia="nl-NL" w:bidi="nl-NL"/>
    </w:rPr>
  </w:style>
  <w:style w:type="paragraph" w:customStyle="1" w:styleId="CM1">
    <w:name w:val="CM1"/>
    <w:basedOn w:val="Standaard"/>
    <w:next w:val="Standaard"/>
    <w:uiPriority w:val="99"/>
    <w:rsid w:val="00871E14"/>
    <w:pPr>
      <w:autoSpaceDE w:val="0"/>
      <w:autoSpaceDN w:val="0"/>
      <w:adjustRightInd w:val="0"/>
      <w:spacing w:after="0"/>
    </w:pPr>
    <w:rPr>
      <w:rFonts w:ascii="Times New Roman" w:hAnsi="Times New Roman" w:cs="Times New Roman"/>
      <w:sz w:val="24"/>
      <w:szCs w:val="24"/>
    </w:rPr>
  </w:style>
  <w:style w:type="paragraph" w:customStyle="1" w:styleId="CM3">
    <w:name w:val="CM3"/>
    <w:basedOn w:val="Standaard"/>
    <w:next w:val="Standaard"/>
    <w:uiPriority w:val="99"/>
    <w:rsid w:val="00871E14"/>
    <w:pPr>
      <w:autoSpaceDE w:val="0"/>
      <w:autoSpaceDN w:val="0"/>
      <w:adjustRightInd w:val="0"/>
      <w:spacing w:after="0"/>
    </w:pPr>
    <w:rPr>
      <w:rFonts w:ascii="Times New Roman" w:hAnsi="Times New Roman" w:cs="Times New Roman"/>
      <w:sz w:val="24"/>
      <w:szCs w:val="24"/>
    </w:rPr>
  </w:style>
  <w:style w:type="paragraph" w:customStyle="1" w:styleId="Default">
    <w:name w:val="Default"/>
    <w:rsid w:val="000232FD"/>
    <w:pPr>
      <w:autoSpaceDE w:val="0"/>
      <w:autoSpaceDN w:val="0"/>
      <w:adjustRightInd w:val="0"/>
    </w:pPr>
    <w:rPr>
      <w:rFonts w:ascii="EUAlbertina" w:hAnsi="EUAlbertina" w:cs="EUAlbertin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9126D"/>
    <w:pPr>
      <w:spacing w:after="200"/>
    </w:pPr>
    <w:rPr>
      <w:rFonts w:asciiTheme="minorHAnsi" w:hAnsiTheme="minorHAnsi" w:cstheme="minorBidi"/>
      <w:sz w:val="22"/>
      <w:szCs w:val="22"/>
    </w:rPr>
  </w:style>
  <w:style w:type="paragraph" w:styleId="Kop1">
    <w:name w:val="heading 1"/>
    <w:basedOn w:val="Standaard"/>
    <w:next w:val="Standaard"/>
    <w:link w:val="Kop1Char"/>
    <w:uiPriority w:val="9"/>
    <w:qFormat/>
    <w:rsid w:val="00260102"/>
    <w:pPr>
      <w:keepNext/>
      <w:keepLines/>
      <w:numPr>
        <w:numId w:val="2"/>
      </w:numPr>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000000" w:themeColor="text1"/>
      <w:sz w:val="32"/>
      <w:szCs w:val="26"/>
      <w:u w:val="dotted"/>
    </w:rPr>
  </w:style>
  <w:style w:type="paragraph" w:styleId="Kop3">
    <w:name w:val="heading 3"/>
    <w:basedOn w:val="Standaard"/>
    <w:next w:val="Standaard"/>
    <w:link w:val="Kop3Char"/>
    <w:uiPriority w:val="9"/>
    <w:unhideWhenUsed/>
    <w:qFormat/>
    <w:rsid w:val="00352B51"/>
    <w:pPr>
      <w:keepNext/>
      <w:keepLines/>
      <w:numPr>
        <w:ilvl w:val="2"/>
        <w:numId w:val="2"/>
      </w:numPr>
      <w:spacing w:before="200" w:after="0" w:line="270" w:lineRule="exact"/>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000000"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D1B11"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D1B11"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D1B11" w:themeColor="background2" w:themeShade="1A"/>
    </w:rPr>
  </w:style>
  <w:style w:type="character" w:customStyle="1" w:styleId="Kop1Char">
    <w:name w:val="Kop 1 Char"/>
    <w:basedOn w:val="Standaardalinea-lettertype"/>
    <w:link w:val="Kop1"/>
    <w:uiPriority w:val="9"/>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000000" w:themeColor="text1"/>
      <w:sz w:val="32"/>
      <w:szCs w:val="26"/>
      <w:u w:val="dotted"/>
    </w:rPr>
  </w:style>
  <w:style w:type="character" w:customStyle="1" w:styleId="Kop3Char">
    <w:name w:val="Kop 3 Char"/>
    <w:basedOn w:val="Standaardalinea-lettertype"/>
    <w:link w:val="Kop3"/>
    <w:uiPriority w:val="9"/>
    <w:rsid w:val="00352B51"/>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000000"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D1B11"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D1B11"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404040"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404040"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D1B11"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808080"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contextualSpacing/>
    </w:pPr>
    <w:rPr>
      <w:rFonts w:ascii="Tahoma" w:hAnsi="Tahoma" w:cs="Tahoma"/>
      <w:color w:val="1D1B11"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D1B11"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D1B11"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D1B11"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D1B11"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D1B11"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D1B11"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D1B11" w:themeColor="background2" w:themeShade="1A"/>
    </w:rPr>
  </w:style>
  <w:style w:type="paragraph" w:styleId="Voetnoottekst">
    <w:name w:val="footnote text"/>
    <w:basedOn w:val="Standaard"/>
    <w:link w:val="VoetnoottekstChar"/>
    <w:uiPriority w:val="99"/>
    <w:semiHidden/>
    <w:unhideWhenUsed/>
    <w:rsid w:val="00C41C85"/>
    <w:pPr>
      <w:spacing w:after="0"/>
      <w:contextualSpacing/>
    </w:pPr>
    <w:rPr>
      <w:rFonts w:ascii="FlandersArtSans-Regular" w:hAnsi="FlandersArtSans-Regular"/>
      <w:color w:val="1D1B11"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D1B11"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F8B00"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000000"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000000"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6F8B00" w:themeColor="accent1"/>
      </w:pBdr>
      <w:spacing w:before="200" w:after="280" w:line="270" w:lineRule="exact"/>
      <w:ind w:left="936" w:right="936"/>
      <w:contextualSpacing/>
    </w:pPr>
    <w:rPr>
      <w:rFonts w:ascii="FlandersArtSans-Bold" w:hAnsi="FlandersArtSans-Bold"/>
      <w:bCs/>
      <w:iCs/>
      <w:color w:val="6F8B00"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F8B00"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914E1A"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914E1A"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742D22"/>
    <w:pPr>
      <w:tabs>
        <w:tab w:val="center" w:pos="4536"/>
        <w:tab w:val="right" w:pos="9072"/>
      </w:tabs>
      <w:spacing w:after="0"/>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character" w:styleId="Hyperlink">
    <w:name w:val="Hyperlink"/>
    <w:basedOn w:val="Standaardalinea-lettertype"/>
    <w:uiPriority w:val="99"/>
    <w:unhideWhenUsed/>
    <w:rsid w:val="00A5391D"/>
    <w:rPr>
      <w:color w:val="0000FF" w:themeColor="hyperlink"/>
      <w:u w:val="single"/>
    </w:rPr>
  </w:style>
  <w:style w:type="paragraph" w:customStyle="1" w:styleId="Considrant">
    <w:name w:val="Considérant"/>
    <w:basedOn w:val="Standaard"/>
    <w:rsid w:val="003E3BBD"/>
    <w:pPr>
      <w:numPr>
        <w:numId w:val="8"/>
      </w:numPr>
      <w:spacing w:before="120" w:after="120"/>
      <w:jc w:val="both"/>
    </w:pPr>
    <w:rPr>
      <w:rFonts w:ascii="Times New Roman" w:hAnsi="Times New Roman" w:cs="Times New Roman"/>
      <w:sz w:val="24"/>
      <w:lang w:val="nl-NL" w:eastAsia="nl-NL" w:bidi="nl-NL"/>
    </w:rPr>
  </w:style>
  <w:style w:type="paragraph" w:customStyle="1" w:styleId="CM1">
    <w:name w:val="CM1"/>
    <w:basedOn w:val="Standaard"/>
    <w:next w:val="Standaard"/>
    <w:uiPriority w:val="99"/>
    <w:rsid w:val="00871E14"/>
    <w:pPr>
      <w:autoSpaceDE w:val="0"/>
      <w:autoSpaceDN w:val="0"/>
      <w:adjustRightInd w:val="0"/>
      <w:spacing w:after="0"/>
    </w:pPr>
    <w:rPr>
      <w:rFonts w:ascii="Times New Roman" w:hAnsi="Times New Roman" w:cs="Times New Roman"/>
      <w:sz w:val="24"/>
      <w:szCs w:val="24"/>
    </w:rPr>
  </w:style>
  <w:style w:type="paragraph" w:customStyle="1" w:styleId="CM3">
    <w:name w:val="CM3"/>
    <w:basedOn w:val="Standaard"/>
    <w:next w:val="Standaard"/>
    <w:uiPriority w:val="99"/>
    <w:rsid w:val="00871E14"/>
    <w:pPr>
      <w:autoSpaceDE w:val="0"/>
      <w:autoSpaceDN w:val="0"/>
      <w:adjustRightInd w:val="0"/>
      <w:spacing w:after="0"/>
    </w:pPr>
    <w:rPr>
      <w:rFonts w:ascii="Times New Roman" w:hAnsi="Times New Roman" w:cs="Times New Roman"/>
      <w:sz w:val="24"/>
      <w:szCs w:val="24"/>
    </w:rPr>
  </w:style>
  <w:style w:type="paragraph" w:customStyle="1" w:styleId="Default">
    <w:name w:val="Default"/>
    <w:rsid w:val="000232FD"/>
    <w:pPr>
      <w:autoSpaceDE w:val="0"/>
      <w:autoSpaceDN w:val="0"/>
      <w:adjustRightInd w:val="0"/>
    </w:pPr>
    <w:rPr>
      <w:rFonts w:ascii="EUAlbertina" w:hAnsi="EUAlbertina" w:cs="EUAlberti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Word_Document1.docx"/><Relationship Id="rId18" Type="http://schemas.openxmlformats.org/officeDocument/2006/relationships/image" Target="media/image6.emf"/><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package" Target="embeddings/Microsoft_Word_Document5.docx"/><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package" Target="embeddings/Microsoft_Word_Document3.docx"/><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ec.europa.eu/agriculture/wine/statistics_en" TargetMode="External"/><Relationship Id="rId5" Type="http://schemas.openxmlformats.org/officeDocument/2006/relationships/settings" Target="settings.xml"/><Relationship Id="rId15" Type="http://schemas.openxmlformats.org/officeDocument/2006/relationships/package" Target="embeddings/Microsoft_Word_Document2.docx"/><Relationship Id="rId23" Type="http://schemas.openxmlformats.org/officeDocument/2006/relationships/package" Target="embeddings/Microsoft_Word_Document6.docx"/><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package" Target="embeddings/Microsoft_Word_Document4.docx"/><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Dep LV">
      <a:dk1>
        <a:sysClr val="windowText" lastClr="000000"/>
      </a:dk1>
      <a:lt1>
        <a:sysClr val="window" lastClr="FFFFFF"/>
      </a:lt1>
      <a:dk2>
        <a:srgbClr val="6F8B00"/>
      </a:dk2>
      <a:lt2>
        <a:srgbClr val="EEECE1"/>
      </a:lt2>
      <a:accent1>
        <a:srgbClr val="6F8B00"/>
      </a:accent1>
      <a:accent2>
        <a:srgbClr val="914E1A"/>
      </a:accent2>
      <a:accent3>
        <a:srgbClr val="86263B"/>
      </a:accent3>
      <a:accent4>
        <a:srgbClr val="15465B"/>
      </a:accent4>
      <a:accent5>
        <a:srgbClr val="FFFF00"/>
      </a:accent5>
      <a:accent6>
        <a:srgbClr val="000000"/>
      </a:accent6>
      <a:hlink>
        <a:srgbClr val="0000FF"/>
      </a:hlink>
      <a:folHlink>
        <a:srgbClr val="800080"/>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775A94-0A5C-4DE1-A0D1-996255C0A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596</Words>
  <Characters>3279</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3868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Timmermans, Ilse</dc:creator>
  <cp:lastModifiedBy>Ilse Timmermans</cp:lastModifiedBy>
  <cp:revision>6</cp:revision>
  <cp:lastPrinted>2017-01-25T09:13:00Z</cp:lastPrinted>
  <dcterms:created xsi:type="dcterms:W3CDTF">2017-04-27T10:00:00Z</dcterms:created>
  <dcterms:modified xsi:type="dcterms:W3CDTF">2017-04-27T10:44:00Z</dcterms:modified>
</cp:coreProperties>
</file>