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D22" w:rsidRPr="00791EB6" w:rsidRDefault="00742D22" w:rsidP="00D962D2">
      <w:pPr>
        <w:spacing w:before="120" w:after="0" w:line="240" w:lineRule="auto"/>
        <w:rPr>
          <w:rFonts w:ascii="FlandersArtSans-Medium" w:hAnsi="FlandersArtSans-Medium"/>
          <w:b/>
          <w:sz w:val="36"/>
          <w:szCs w:val="36"/>
          <w:lang w:val="fr-BE"/>
        </w:rPr>
      </w:pPr>
      <w:r w:rsidRPr="003F6FA9">
        <w:rPr>
          <w:rFonts w:ascii="Flanders Art Sans Medium" w:hAnsi="Flanders Art Sans Medium"/>
          <w:noProof/>
          <w:lang w:eastAsia="nl-BE"/>
        </w:rPr>
        <w:drawing>
          <wp:anchor distT="0" distB="0" distL="114300" distR="114300" simplePos="0" relativeHeight="251658240" behindDoc="0" locked="0" layoutInCell="1" allowOverlap="1" wp14:anchorId="243743B7" wp14:editId="772D89D6">
            <wp:simplePos x="0" y="0"/>
            <wp:positionH relativeFrom="column">
              <wp:align>left</wp:align>
            </wp:positionH>
            <wp:positionV relativeFrom="paragraph">
              <wp:align>top</wp:align>
            </wp:positionV>
            <wp:extent cx="3212465" cy="660400"/>
            <wp:effectExtent l="0" t="0" r="0" b="0"/>
            <wp:wrapSquare wrapText="bothSides"/>
            <wp:docPr id="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3212465" cy="660400"/>
                    </a:xfrm>
                    <a:prstGeom prst="rect">
                      <a:avLst/>
                    </a:prstGeom>
                    <a:noFill/>
                    <a:ln>
                      <a:noFill/>
                    </a:ln>
                  </pic:spPr>
                </pic:pic>
              </a:graphicData>
            </a:graphic>
          </wp:anchor>
        </w:drawing>
      </w:r>
      <w:r w:rsidR="00D962D2">
        <w:rPr>
          <w:rFonts w:ascii="FlandersArtSans-Regular" w:hAnsi="FlandersArtSans-Regular"/>
        </w:rPr>
        <w:br w:type="textWrapping" w:clear="all"/>
      </w:r>
      <w:r w:rsidRPr="00791EB6">
        <w:rPr>
          <w:rFonts w:ascii="FlandersArtSans-Medium" w:hAnsi="FlandersArtSans-Medium"/>
          <w:sz w:val="36"/>
          <w:szCs w:val="36"/>
          <w:lang w:val="fr-BE"/>
        </w:rPr>
        <w:t>VERSLAG</w:t>
      </w:r>
      <w:r w:rsidR="00AE3643">
        <w:rPr>
          <w:rFonts w:ascii="FlandersArtSans-Medium" w:hAnsi="FlandersArtSans-Medium"/>
          <w:sz w:val="36"/>
          <w:szCs w:val="36"/>
          <w:lang w:val="fr-BE"/>
        </w:rPr>
        <w:t xml:space="preserve"> </w:t>
      </w:r>
    </w:p>
    <w:p w:rsidR="00742D22" w:rsidRPr="009556D6" w:rsidRDefault="00742D22" w:rsidP="00742D22">
      <w:pPr>
        <w:spacing w:after="0" w:line="240" w:lineRule="auto"/>
        <w:rPr>
          <w:rFonts w:ascii="FlandersArtSans-Regular" w:hAnsi="FlandersArtSans-Regular"/>
          <w:sz w:val="16"/>
          <w:szCs w:val="16"/>
        </w:rPr>
      </w:pPr>
      <w:r w:rsidRPr="009556D6">
        <w:rPr>
          <w:rFonts w:ascii="FlandersArtSans-Regular" w:hAnsi="FlandersArtSans-Regular"/>
          <w:sz w:val="16"/>
          <w:szCs w:val="16"/>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0"/>
        <w:gridCol w:w="316"/>
      </w:tblGrid>
      <w:tr w:rsidR="00742D22" w:rsidRPr="009556D6" w:rsidTr="00B174DC">
        <w:trPr>
          <w:trHeight w:val="770"/>
        </w:trPr>
        <w:tc>
          <w:tcPr>
            <w:tcW w:w="9820" w:type="dxa"/>
          </w:tcPr>
          <w:p w:rsidR="00742D22" w:rsidRPr="009556D6" w:rsidRDefault="00742D22" w:rsidP="00BC3425">
            <w:pPr>
              <w:spacing w:after="20"/>
              <w:rPr>
                <w:rFonts w:ascii="FlandersArtSans-Regular" w:hAnsi="FlandersArtSans-Regular"/>
              </w:rPr>
            </w:pPr>
            <w:r>
              <w:rPr>
                <w:rFonts w:ascii="FlandersArtSans-Regular" w:hAnsi="FlandersArtSans-Regular"/>
              </w:rPr>
              <w:t>voorzitter</w:t>
            </w:r>
            <w:r w:rsidRPr="009556D6">
              <w:rPr>
                <w:rFonts w:ascii="FlandersArtSans-Regular" w:hAnsi="FlandersArtSans-Regular"/>
              </w:rPr>
              <w:t xml:space="preserve">: </w:t>
            </w:r>
            <w:r w:rsidR="00F80D45">
              <w:rPr>
                <w:rFonts w:ascii="FlandersArtSans-Regular" w:hAnsi="FlandersArtSans-Regular"/>
              </w:rPr>
              <w:t>EU-Commissie</w:t>
            </w:r>
            <w:r w:rsidR="00573B87">
              <w:rPr>
                <w:rFonts w:ascii="FlandersArtSans-Regular" w:hAnsi="FlandersArtSans-Regular"/>
              </w:rPr>
              <w:t xml:space="preserve"> – AGRI G</w:t>
            </w:r>
            <w:r w:rsidR="00C76E37">
              <w:rPr>
                <w:rFonts w:ascii="FlandersArtSans-Regular" w:hAnsi="FlandersArtSans-Regular"/>
              </w:rPr>
              <w:t>4</w:t>
            </w:r>
          </w:p>
          <w:p w:rsidR="00CB7C2E" w:rsidRDefault="00742D22" w:rsidP="00CB7C2E">
            <w:pPr>
              <w:spacing w:after="20"/>
              <w:rPr>
                <w:rFonts w:ascii="FlandersArtSans-Regular" w:hAnsi="FlandersArtSans-Regular"/>
              </w:rPr>
            </w:pPr>
            <w:r>
              <w:rPr>
                <w:rFonts w:ascii="FlandersArtSans-Regular" w:hAnsi="FlandersArtSans-Regular"/>
              </w:rPr>
              <w:t>verslaggever</w:t>
            </w:r>
            <w:r w:rsidRPr="00563E76">
              <w:rPr>
                <w:rFonts w:ascii="FlandersArtSans-Regular" w:hAnsi="FlandersArtSans-Regular"/>
              </w:rPr>
              <w:t xml:space="preserve">: </w:t>
            </w:r>
            <w:r w:rsidR="00573B87">
              <w:rPr>
                <w:rFonts w:ascii="FlandersArtSans-Regular" w:hAnsi="FlandersArtSans-Regular"/>
              </w:rPr>
              <w:t>Jan Hostens</w:t>
            </w:r>
            <w:r w:rsidR="00351D04">
              <w:rPr>
                <w:rFonts w:ascii="FlandersArtSans-Regular" w:hAnsi="FlandersArtSans-Regular"/>
              </w:rPr>
              <w:t xml:space="preserve"> (VL)</w:t>
            </w:r>
            <w:r w:rsidR="00657EAF">
              <w:rPr>
                <w:rFonts w:ascii="FlandersArtSans-Regular" w:hAnsi="FlandersArtSans-Regular"/>
              </w:rPr>
              <w:t>, Danièle Haine (WL)</w:t>
            </w:r>
            <w:r w:rsidR="00351D04">
              <w:rPr>
                <w:rFonts w:ascii="FlandersArtSans-Regular" w:hAnsi="FlandersArtSans-Regular"/>
              </w:rPr>
              <w:t xml:space="preserve"> </w:t>
            </w:r>
          </w:p>
          <w:p w:rsidR="00B174DC" w:rsidRPr="009556D6" w:rsidRDefault="00D962D2" w:rsidP="00ED20E4">
            <w:pPr>
              <w:spacing w:after="20"/>
              <w:rPr>
                <w:rFonts w:ascii="FlandersArtSans-Regular" w:hAnsi="FlandersArtSans-Regular"/>
              </w:rPr>
            </w:pPr>
            <w:r>
              <w:rPr>
                <w:rFonts w:ascii="FlandersArtSans-Regular" w:hAnsi="FlandersArtSans-Regular"/>
              </w:rPr>
              <w:t>o</w:t>
            </w:r>
            <w:r w:rsidR="00B174DC">
              <w:rPr>
                <w:rFonts w:ascii="FlandersArtSans-Regular" w:hAnsi="FlandersArtSans-Regular"/>
              </w:rPr>
              <w:t>nde</w:t>
            </w:r>
            <w:r w:rsidR="00F80D45">
              <w:rPr>
                <w:rFonts w:ascii="FlandersArtSans-Regular" w:hAnsi="FlandersArtSans-Regular"/>
              </w:rPr>
              <w:t xml:space="preserve">rwerp: BC </w:t>
            </w:r>
            <w:r w:rsidR="00351D04">
              <w:rPr>
                <w:rFonts w:ascii="FlandersArtSans-Regular" w:hAnsi="FlandersArtSans-Regular"/>
              </w:rPr>
              <w:t>suiker</w:t>
            </w:r>
            <w:r w:rsidR="00F80D45">
              <w:rPr>
                <w:rFonts w:ascii="FlandersArtSans-Regular" w:hAnsi="FlandersArtSans-Regular"/>
              </w:rPr>
              <w:t xml:space="preserve"> </w:t>
            </w:r>
            <w:r w:rsidR="00953252">
              <w:rPr>
                <w:rFonts w:ascii="FlandersArtSans-Regular" w:hAnsi="FlandersArtSans-Regular"/>
              </w:rPr>
              <w:t xml:space="preserve">en expert groep suiker </w:t>
            </w:r>
            <w:r w:rsidR="00F80D45">
              <w:rPr>
                <w:rFonts w:ascii="FlandersArtSans-Regular" w:hAnsi="FlandersArtSans-Regular"/>
              </w:rPr>
              <w:t xml:space="preserve">van </w:t>
            </w:r>
            <w:r w:rsidR="00ED20E4">
              <w:rPr>
                <w:rFonts w:ascii="FlandersArtSans-Regular" w:hAnsi="FlandersArtSans-Regular"/>
              </w:rPr>
              <w:t>30/05</w:t>
            </w:r>
            <w:r w:rsidR="00D04D62">
              <w:rPr>
                <w:rFonts w:ascii="FlandersArtSans-Regular" w:hAnsi="FlandersArtSans-Regular"/>
              </w:rPr>
              <w:t>/2017</w:t>
            </w:r>
          </w:p>
        </w:tc>
        <w:tc>
          <w:tcPr>
            <w:tcW w:w="316" w:type="dxa"/>
          </w:tcPr>
          <w:p w:rsidR="00742D22" w:rsidRPr="009556D6" w:rsidRDefault="00742D22" w:rsidP="00BC3425">
            <w:pPr>
              <w:spacing w:after="20"/>
              <w:rPr>
                <w:rFonts w:ascii="FlandersArtSans-Regular" w:hAnsi="FlandersArtSans-Regular"/>
              </w:rPr>
            </w:pPr>
          </w:p>
        </w:tc>
      </w:tr>
    </w:tbl>
    <w:p w:rsidR="00742D22" w:rsidRPr="009556D6" w:rsidRDefault="00742D22" w:rsidP="00742D22">
      <w:pPr>
        <w:spacing w:after="0" w:line="240" w:lineRule="auto"/>
        <w:rPr>
          <w:rFonts w:ascii="FlandersArtSans-Regular" w:hAnsi="FlandersArtSans-Regular"/>
          <w:sz w:val="16"/>
          <w:szCs w:val="16"/>
        </w:rPr>
        <w:sectPr w:rsidR="00742D22" w:rsidRPr="009556D6" w:rsidSect="00BC3425">
          <w:footerReference w:type="default" r:id="rId10"/>
          <w:footerReference w:type="first" r:id="rId11"/>
          <w:pgSz w:w="11906" w:h="16838"/>
          <w:pgMar w:top="851" w:right="851" w:bottom="618" w:left="1134" w:header="709" w:footer="709" w:gutter="0"/>
          <w:cols w:space="708"/>
          <w:titlePg/>
          <w:docGrid w:linePitch="360"/>
        </w:sectPr>
      </w:pPr>
      <w:r w:rsidRPr="009556D6">
        <w:rPr>
          <w:rFonts w:ascii="FlandersArtSans-Regular" w:hAnsi="FlandersArtSans-Regular"/>
          <w:sz w:val="16"/>
          <w:szCs w:val="16"/>
        </w:rPr>
        <w:t>//////////////////////////////////////////////////////////////////////////////////////////////////////////////////////////////////</w:t>
      </w:r>
    </w:p>
    <w:p w:rsidR="00573B87" w:rsidRDefault="00FC6F53" w:rsidP="004C4B85">
      <w:pPr>
        <w:pStyle w:val="Kop1"/>
        <w:numPr>
          <w:ilvl w:val="1"/>
          <w:numId w:val="11"/>
        </w:numPr>
        <w:spacing w:before="300" w:after="180" w:line="320" w:lineRule="exact"/>
        <w:ind w:hanging="765"/>
        <w:contextualSpacing w:val="0"/>
        <w:rPr>
          <w:sz w:val="28"/>
        </w:rPr>
      </w:pPr>
      <w:bookmarkStart w:id="0" w:name="_Toc336329442"/>
      <w:bookmarkStart w:id="1" w:name="_Toc302050451"/>
      <w:r>
        <w:rPr>
          <w:sz w:val="28"/>
        </w:rPr>
        <w:lastRenderedPageBreak/>
        <w:t xml:space="preserve">ontwerp commissie toepassingsverordening </w:t>
      </w:r>
      <w:r w:rsidR="00953252">
        <w:rPr>
          <w:sz w:val="28"/>
        </w:rPr>
        <w:t xml:space="preserve">ter </w:t>
      </w:r>
      <w:r w:rsidR="00ED20E4">
        <w:rPr>
          <w:sz w:val="28"/>
        </w:rPr>
        <w:t xml:space="preserve">wijziging van Verordening N°891/2009 voor de opening en voorzien van bepaalde TRQ’s in de suikersector (Brazilië).  </w:t>
      </w:r>
    </w:p>
    <w:p w:rsidR="00ED20E4" w:rsidRDefault="00ED20E4" w:rsidP="00573B87">
      <w:r>
        <w:t>Als gevolg van het Besluit van de Raad 2017/730 stelt COM voor om de bijlage I van R891/2009 te wijzigen.  De hoeveelheden TRQ CXL Brazilië en Erga Omnes zijn gewijzigd.  De bijkomende hoeveelheden aan recht 11 €/t en 54€/t zijn eveneens voorzien gedurende een 6 maanden transitieperiode.</w:t>
      </w:r>
    </w:p>
    <w:p w:rsidR="00ED20E4" w:rsidRDefault="00ED20E4" w:rsidP="00573B87">
      <w:r>
        <w:t>Positie</w:t>
      </w:r>
      <w:r w:rsidR="0097669C">
        <w:t>f</w:t>
      </w:r>
      <w:r>
        <w:t xml:space="preserve"> advies.</w:t>
      </w:r>
    </w:p>
    <w:p w:rsidR="00822B5E" w:rsidRDefault="00093146" w:rsidP="00093146">
      <w:pPr>
        <w:pStyle w:val="Kop1"/>
        <w:spacing w:before="300" w:after="180" w:line="320" w:lineRule="exact"/>
        <w:ind w:left="187"/>
        <w:contextualSpacing w:val="0"/>
        <w:rPr>
          <w:sz w:val="28"/>
        </w:rPr>
      </w:pPr>
      <w:r>
        <w:rPr>
          <w:sz w:val="28"/>
        </w:rPr>
        <w:t>2.1.</w:t>
      </w:r>
      <w:r>
        <w:rPr>
          <w:sz w:val="28"/>
        </w:rPr>
        <w:tab/>
      </w:r>
      <w:r w:rsidR="00822B5E" w:rsidRPr="00266D19">
        <w:rPr>
          <w:sz w:val="28"/>
        </w:rPr>
        <w:t>Marktsituatie (wereld+eu)</w:t>
      </w:r>
      <w:bookmarkEnd w:id="0"/>
    </w:p>
    <w:p w:rsidR="0097669C" w:rsidRDefault="0097669C" w:rsidP="00A0364D">
      <w:pPr>
        <w:spacing w:after="0"/>
        <w:ind w:left="545" w:hanging="902"/>
        <w:jc w:val="center"/>
      </w:pPr>
      <w:r>
        <w:rPr>
          <w:rFonts w:ascii="Times New Roman" w:eastAsia="Times New Roman" w:hAnsi="Times New Roman" w:cs="Times New Roman"/>
          <w:sz w:val="24"/>
          <w:szCs w:val="24"/>
          <w:lang w:val="fr-FR" w:eastAsia="fr-FR"/>
        </w:rPr>
        <w:object w:dxaOrig="1545" w:dyaOrig="1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50.25pt" o:ole="">
            <v:imagedata r:id="rId12" o:title=""/>
          </v:shape>
          <o:OLEObject Type="Embed" ProgID="AcroExch.Document.DC" ShapeID="_x0000_i1025" DrawAspect="Icon" ObjectID="_1557835529" r:id="rId13"/>
        </w:object>
      </w:r>
      <w:r>
        <w:rPr>
          <w:rFonts w:ascii="Times New Roman" w:eastAsia="Times New Roman" w:hAnsi="Times New Roman" w:cs="Times New Roman"/>
          <w:sz w:val="24"/>
          <w:szCs w:val="24"/>
          <w:lang w:val="fr-FR" w:eastAsia="fr-FR"/>
        </w:rPr>
        <w:object w:dxaOrig="1545" w:dyaOrig="1005">
          <v:shape id="_x0000_i1026" type="#_x0000_t75" style="width:77.45pt;height:50.25pt" o:ole="">
            <v:imagedata r:id="rId14" o:title=""/>
          </v:shape>
          <o:OLEObject Type="Embed" ProgID="AcroExch.Document.DC" ShapeID="_x0000_i1026" DrawAspect="Icon" ObjectID="_1557835530" r:id="rId15"/>
        </w:object>
      </w:r>
      <w:r>
        <w:rPr>
          <w:rFonts w:ascii="Times New Roman" w:eastAsia="Times New Roman" w:hAnsi="Times New Roman" w:cs="Times New Roman"/>
          <w:sz w:val="24"/>
          <w:szCs w:val="24"/>
          <w:lang w:val="fr-FR" w:eastAsia="fr-FR"/>
        </w:rPr>
        <w:object w:dxaOrig="1545" w:dyaOrig="1005">
          <v:shape id="_x0000_i1027" type="#_x0000_t75" style="width:77.45pt;height:50.25pt" o:ole="">
            <v:imagedata r:id="rId16" o:title=""/>
          </v:shape>
          <o:OLEObject Type="Embed" ProgID="AcroExch.Document.DC" ShapeID="_x0000_i1027" DrawAspect="Icon" ObjectID="_1557835531" r:id="rId17"/>
        </w:object>
      </w:r>
      <w:r>
        <w:rPr>
          <w:rFonts w:ascii="Times New Roman" w:eastAsia="Times New Roman" w:hAnsi="Times New Roman" w:cs="Times New Roman"/>
          <w:sz w:val="24"/>
          <w:szCs w:val="24"/>
          <w:lang w:val="fr-FR" w:eastAsia="fr-FR"/>
        </w:rPr>
        <w:object w:dxaOrig="1545" w:dyaOrig="1005">
          <v:shape id="_x0000_i1028" type="#_x0000_t75" style="width:77.45pt;height:50.25pt" o:ole="">
            <v:imagedata r:id="rId18" o:title=""/>
          </v:shape>
          <o:OLEObject Type="Embed" ProgID="AcroExch.Document.DC" ShapeID="_x0000_i1028" DrawAspect="Icon" ObjectID="_1557835532" r:id="rId19"/>
        </w:object>
      </w:r>
      <w:r>
        <w:rPr>
          <w:rFonts w:ascii="Times New Roman" w:eastAsia="Times New Roman" w:hAnsi="Times New Roman" w:cs="Times New Roman"/>
          <w:sz w:val="24"/>
          <w:szCs w:val="24"/>
          <w:lang w:val="fr-FR" w:eastAsia="fr-FR"/>
        </w:rPr>
        <w:object w:dxaOrig="1545" w:dyaOrig="1005">
          <v:shape id="_x0000_i1029" type="#_x0000_t75" style="width:77.45pt;height:50.25pt" o:ole="">
            <v:imagedata r:id="rId20" o:title=""/>
          </v:shape>
          <o:OLEObject Type="Embed" ProgID="AcroExch.Document.DC" ShapeID="_x0000_i1029" DrawAspect="Icon" ObjectID="_1557835533" r:id="rId21"/>
        </w:object>
      </w:r>
    </w:p>
    <w:p w:rsidR="00822B5E" w:rsidRPr="00B22292" w:rsidRDefault="00093146" w:rsidP="00B22292">
      <w:pPr>
        <w:pStyle w:val="Kop2"/>
        <w:numPr>
          <w:ilvl w:val="0"/>
          <w:numId w:val="0"/>
        </w:numPr>
        <w:spacing w:before="300" w:after="180" w:line="240" w:lineRule="exact"/>
        <w:ind w:left="470"/>
        <w:contextualSpacing w:val="0"/>
        <w:rPr>
          <w:b/>
          <w:sz w:val="24"/>
          <w:szCs w:val="24"/>
          <w:u w:val="single"/>
        </w:rPr>
      </w:pPr>
      <w:bookmarkStart w:id="2" w:name="_Toc336329443"/>
      <w:r>
        <w:rPr>
          <w:b/>
          <w:sz w:val="24"/>
          <w:szCs w:val="24"/>
          <w:u w:val="single"/>
        </w:rPr>
        <w:t>2</w:t>
      </w:r>
      <w:r w:rsidR="00B22292" w:rsidRPr="00B22292">
        <w:rPr>
          <w:b/>
          <w:sz w:val="24"/>
          <w:szCs w:val="24"/>
          <w:u w:val="single"/>
        </w:rPr>
        <w:t>.2.1.</w:t>
      </w:r>
      <w:r w:rsidR="00D61189">
        <w:rPr>
          <w:b/>
          <w:sz w:val="24"/>
          <w:szCs w:val="24"/>
          <w:u w:val="single"/>
        </w:rPr>
        <w:t xml:space="preserve">  </w:t>
      </w:r>
      <w:r w:rsidR="00822B5E" w:rsidRPr="00B22292">
        <w:rPr>
          <w:b/>
          <w:sz w:val="24"/>
          <w:szCs w:val="24"/>
          <w:u w:val="single"/>
        </w:rPr>
        <w:t>Wereldmarktprijzen</w:t>
      </w:r>
      <w:bookmarkEnd w:id="2"/>
    </w:p>
    <w:p w:rsidR="00463D84" w:rsidRDefault="00822B5E" w:rsidP="00EA443F">
      <w:pPr>
        <w:pStyle w:val="Lijstalinea"/>
        <w:numPr>
          <w:ilvl w:val="0"/>
          <w:numId w:val="33"/>
        </w:numPr>
        <w:ind w:left="142" w:right="-709"/>
        <w:jc w:val="both"/>
      </w:pPr>
      <w:r w:rsidRPr="002A27EA">
        <w:t xml:space="preserve">Witte suikerprijs (Londen nr. 5- termijncontracten) op </w:t>
      </w:r>
      <w:r w:rsidR="00463D84">
        <w:t>22</w:t>
      </w:r>
      <w:r w:rsidR="0097669C">
        <w:t>/05</w:t>
      </w:r>
      <w:r w:rsidR="003C1229" w:rsidRPr="002A27EA">
        <w:t>/2017</w:t>
      </w:r>
      <w:r w:rsidR="0009133B" w:rsidRPr="002A27EA">
        <w:t xml:space="preserve"> </w:t>
      </w:r>
      <w:r w:rsidRPr="002A27EA">
        <w:t xml:space="preserve">= </w:t>
      </w:r>
      <w:r w:rsidR="0097669C">
        <w:t>418,1</w:t>
      </w:r>
      <w:r w:rsidR="0076007E">
        <w:t xml:space="preserve"> </w:t>
      </w:r>
      <w:r w:rsidR="0097669C">
        <w:t>€</w:t>
      </w:r>
      <w:r w:rsidR="00BC5E23">
        <w:t>/</w:t>
      </w:r>
      <w:r w:rsidRPr="002A27EA">
        <w:t>ton</w:t>
      </w:r>
      <w:r w:rsidR="0009133B" w:rsidRPr="002A27EA">
        <w:t xml:space="preserve"> </w:t>
      </w:r>
    </w:p>
    <w:p w:rsidR="00463D84" w:rsidRDefault="00822B5E" w:rsidP="00822B5E">
      <w:pPr>
        <w:pStyle w:val="Lijstalinea"/>
        <w:numPr>
          <w:ilvl w:val="0"/>
          <w:numId w:val="33"/>
        </w:numPr>
        <w:ind w:left="142" w:right="-709"/>
        <w:jc w:val="both"/>
      </w:pPr>
      <w:r w:rsidRPr="002A27EA">
        <w:t xml:space="preserve">Ruwe suikerprijs (New York nr. 11- termijncontracten) op </w:t>
      </w:r>
      <w:r w:rsidR="00463D84">
        <w:t>22</w:t>
      </w:r>
      <w:r w:rsidR="0097669C">
        <w:t>/05</w:t>
      </w:r>
      <w:r w:rsidR="00B22292" w:rsidRPr="002A27EA">
        <w:t>/</w:t>
      </w:r>
      <w:r w:rsidRPr="002A27EA">
        <w:t>201</w:t>
      </w:r>
      <w:r w:rsidR="003C1229" w:rsidRPr="002A27EA">
        <w:t>7</w:t>
      </w:r>
      <w:r w:rsidR="00956AF8" w:rsidRPr="002A27EA">
        <w:t xml:space="preserve"> </w:t>
      </w:r>
      <w:r w:rsidRPr="002A27EA">
        <w:t xml:space="preserve"> = </w:t>
      </w:r>
      <w:r w:rsidR="0097669C">
        <w:t>327,1</w:t>
      </w:r>
      <w:r w:rsidR="00BC5E23">
        <w:t xml:space="preserve"> </w:t>
      </w:r>
      <w:r w:rsidR="0076007E">
        <w:t>€</w:t>
      </w:r>
      <w:r w:rsidRPr="002A27EA">
        <w:t>/ton</w:t>
      </w:r>
      <w:r w:rsidR="0009133B" w:rsidRPr="002A27EA">
        <w:t xml:space="preserve"> </w:t>
      </w:r>
    </w:p>
    <w:p w:rsidR="00E85FE7" w:rsidRPr="002A27EA" w:rsidRDefault="00E85FE7" w:rsidP="00E85FE7">
      <w:pPr>
        <w:pStyle w:val="Lijstalinea"/>
        <w:numPr>
          <w:ilvl w:val="0"/>
          <w:numId w:val="33"/>
        </w:numPr>
        <w:ind w:left="142" w:right="-709"/>
        <w:jc w:val="both"/>
      </w:pPr>
      <w:r w:rsidRPr="002A27EA">
        <w:t xml:space="preserve">Wisselkoersen: </w:t>
      </w:r>
      <w:r>
        <w:tab/>
      </w:r>
      <w:r w:rsidRPr="002A27EA">
        <w:t>1 € = 1,</w:t>
      </w:r>
      <w:r>
        <w:t>12</w:t>
      </w:r>
      <w:r w:rsidRPr="002A27EA">
        <w:t xml:space="preserve"> $</w:t>
      </w:r>
    </w:p>
    <w:p w:rsidR="00E85FE7" w:rsidRDefault="00E85FE7" w:rsidP="00E85FE7">
      <w:pPr>
        <w:ind w:left="142"/>
        <w:contextualSpacing/>
        <w:jc w:val="both"/>
      </w:pPr>
      <w:r w:rsidRPr="002A27EA">
        <w:tab/>
      </w:r>
      <w:r>
        <w:tab/>
      </w:r>
      <w:r>
        <w:tab/>
      </w:r>
      <w:r w:rsidRPr="002A27EA">
        <w:t xml:space="preserve">1 € = </w:t>
      </w:r>
      <w:r>
        <w:t>3,7</w:t>
      </w:r>
      <w:r w:rsidRPr="002A27EA">
        <w:t xml:space="preserve"> BRL </w:t>
      </w:r>
    </w:p>
    <w:p w:rsidR="00E85FE7" w:rsidRDefault="00E85FE7" w:rsidP="00463D84">
      <w:pPr>
        <w:pStyle w:val="Lijstalinea"/>
        <w:numPr>
          <w:ilvl w:val="0"/>
          <w:numId w:val="33"/>
        </w:numPr>
        <w:ind w:left="142" w:right="-709"/>
        <w:jc w:val="both"/>
      </w:pPr>
      <w:r>
        <w:t>White premium: 101 $/t</w:t>
      </w:r>
    </w:p>
    <w:p w:rsidR="00D61189" w:rsidRDefault="00BC5E23" w:rsidP="00463D84">
      <w:pPr>
        <w:pStyle w:val="Lijstalinea"/>
        <w:numPr>
          <w:ilvl w:val="0"/>
          <w:numId w:val="33"/>
        </w:numPr>
        <w:ind w:left="142" w:right="-709"/>
        <w:jc w:val="both"/>
      </w:pPr>
      <w:r>
        <w:t>Prijsbepalende elementen</w:t>
      </w:r>
      <w:r w:rsidR="00463D84">
        <w:t xml:space="preserve"> voor dalende tendens in suikerprijs</w:t>
      </w:r>
      <w:r>
        <w:t>:</w:t>
      </w:r>
    </w:p>
    <w:p w:rsidR="00463D84" w:rsidRDefault="00463D84" w:rsidP="00463D84">
      <w:pPr>
        <w:pStyle w:val="Lijstalinea"/>
        <w:numPr>
          <w:ilvl w:val="0"/>
          <w:numId w:val="32"/>
        </w:numPr>
        <w:jc w:val="both"/>
      </w:pPr>
      <w:r>
        <w:t>Markten anticiperen op de verwachte overschotten gedurende de volgende campagne met een sterke toename van suikerproductie in Azië en Thailand.  Er wordt een productierecord van 190 Mt verwacht.</w:t>
      </w:r>
    </w:p>
    <w:p w:rsidR="00463D84" w:rsidRDefault="00463D84" w:rsidP="00463D84">
      <w:pPr>
        <w:pStyle w:val="Lijstalinea"/>
        <w:numPr>
          <w:ilvl w:val="0"/>
          <w:numId w:val="32"/>
        </w:numPr>
        <w:jc w:val="both"/>
      </w:pPr>
      <w:r>
        <w:t>Consumptie rond 182 Mt geeft een overschot van ongeveer 3 Mt.</w:t>
      </w:r>
    </w:p>
    <w:p w:rsidR="00E85FE7" w:rsidRDefault="00E85FE7" w:rsidP="00463D84">
      <w:pPr>
        <w:jc w:val="both"/>
      </w:pPr>
    </w:p>
    <w:p w:rsidR="00463D84" w:rsidRDefault="00463D84" w:rsidP="00463D84">
      <w:pPr>
        <w:jc w:val="both"/>
      </w:pPr>
      <w:r w:rsidRPr="0051451D">
        <w:rPr>
          <w:b/>
          <w:u w:val="single"/>
        </w:rPr>
        <w:t>Brazilië</w:t>
      </w:r>
      <w:r w:rsidRPr="0051451D">
        <w:rPr>
          <w:u w:val="single"/>
        </w:rPr>
        <w:t>:</w:t>
      </w:r>
      <w:r>
        <w:t xml:space="preserve"> 40 Mt suikerproductie verwacht.</w:t>
      </w:r>
    </w:p>
    <w:p w:rsidR="00BC5E23" w:rsidRDefault="00463D84" w:rsidP="00E85FE7">
      <w:pPr>
        <w:jc w:val="both"/>
      </w:pPr>
      <w:r w:rsidRPr="0051451D">
        <w:rPr>
          <w:b/>
          <w:u w:val="single"/>
        </w:rPr>
        <w:t>Indië</w:t>
      </w:r>
      <w:r>
        <w:t>: Belangrijke stijging van de suikerprijs.  Er zijn bijkomende beplantingen uitgevoerd en de moes</w:t>
      </w:r>
      <w:r w:rsidR="00E85FE7">
        <w:t>son was gunstig.  Verwachte productie rond 25 Mt voor campagne 2017/18 (of 24,4 Mt in witte suiker equivalent).  De productie nadert de consumptie.</w:t>
      </w:r>
    </w:p>
    <w:p w:rsidR="00E85FE7" w:rsidRPr="00E85FE7" w:rsidRDefault="00E85FE7" w:rsidP="00E85FE7">
      <w:pPr>
        <w:jc w:val="both"/>
      </w:pPr>
      <w:r w:rsidRPr="0051451D">
        <w:rPr>
          <w:b/>
          <w:u w:val="single"/>
        </w:rPr>
        <w:lastRenderedPageBreak/>
        <w:t>Thailand</w:t>
      </w:r>
      <w:r w:rsidRPr="00E85FE7">
        <w:rPr>
          <w:b/>
        </w:rPr>
        <w:t xml:space="preserve">: </w:t>
      </w:r>
      <w:r w:rsidRPr="00E85FE7">
        <w:t xml:space="preserve">Productie </w:t>
      </w:r>
      <w:r w:rsidR="0051451D">
        <w:t>veel groter dan tijdens de voorgaande campagne en rond 10 Mt.  Men verwacht tijdens volgende campagnes een productie van 12 Mt.</w:t>
      </w:r>
    </w:p>
    <w:p w:rsidR="00822B5E" w:rsidRPr="00B22292" w:rsidRDefault="00093146" w:rsidP="00B22292">
      <w:pPr>
        <w:ind w:left="470"/>
        <w:jc w:val="both"/>
        <w:rPr>
          <w:b/>
          <w:sz w:val="24"/>
          <w:szCs w:val="24"/>
          <w:u w:val="single"/>
        </w:rPr>
      </w:pPr>
      <w:r>
        <w:rPr>
          <w:b/>
          <w:sz w:val="24"/>
          <w:szCs w:val="24"/>
          <w:u w:val="single"/>
        </w:rPr>
        <w:t>2</w:t>
      </w:r>
      <w:r w:rsidR="00933A3F">
        <w:rPr>
          <w:b/>
          <w:sz w:val="24"/>
          <w:szCs w:val="24"/>
          <w:u w:val="single"/>
        </w:rPr>
        <w:t>.2.2</w:t>
      </w:r>
      <w:r w:rsidR="00B22292" w:rsidRPr="00B22292">
        <w:rPr>
          <w:b/>
          <w:sz w:val="24"/>
          <w:szCs w:val="24"/>
          <w:u w:val="single"/>
        </w:rPr>
        <w:t xml:space="preserve">. </w:t>
      </w:r>
      <w:r w:rsidR="00822B5E" w:rsidRPr="00B22292">
        <w:rPr>
          <w:b/>
          <w:sz w:val="24"/>
          <w:szCs w:val="24"/>
          <w:u w:val="single"/>
        </w:rPr>
        <w:t>EU-markt</w:t>
      </w:r>
    </w:p>
    <w:p w:rsidR="003F09C7" w:rsidRPr="002A27EA" w:rsidRDefault="003F09C7" w:rsidP="003F09C7">
      <w:pPr>
        <w:spacing w:after="80"/>
      </w:pPr>
      <w:r w:rsidRPr="00BC5E23">
        <w:rPr>
          <w:b/>
          <w:u w:val="single"/>
        </w:rPr>
        <w:t>Productie Isoglucose 2016/2017</w:t>
      </w:r>
      <w:r w:rsidRPr="00BC5E23">
        <w:rPr>
          <w:u w:val="single"/>
        </w:rPr>
        <w:t>:</w:t>
      </w:r>
      <w:r w:rsidRPr="002A27EA">
        <w:t xml:space="preserve"> </w:t>
      </w:r>
      <w:r w:rsidR="0051451D">
        <w:t>292</w:t>
      </w:r>
      <w:r w:rsidR="008E633B" w:rsidRPr="002A27EA">
        <w:t>.000</w:t>
      </w:r>
      <w:r w:rsidR="00E140B2" w:rsidRPr="002A27EA">
        <w:t xml:space="preserve"> t (</w:t>
      </w:r>
      <w:r w:rsidR="0051451D">
        <w:t>februari</w:t>
      </w:r>
      <w:r w:rsidR="00F524E8">
        <w:t xml:space="preserve"> 2017</w:t>
      </w:r>
      <w:r w:rsidR="00E140B2" w:rsidRPr="002A27EA">
        <w:t>)</w:t>
      </w:r>
      <w:r w:rsidR="008E633B" w:rsidRPr="002A27EA">
        <w:t xml:space="preserve"> en </w:t>
      </w:r>
      <w:r w:rsidR="0051451D">
        <w:t>meer dan de voorgaande campagne;</w:t>
      </w:r>
    </w:p>
    <w:p w:rsidR="003F09C7" w:rsidRPr="002A27EA" w:rsidRDefault="003F09C7" w:rsidP="003F09C7">
      <w:pPr>
        <w:rPr>
          <w:b/>
        </w:rPr>
      </w:pPr>
      <w:r w:rsidRPr="00BC5E23">
        <w:rPr>
          <w:b/>
          <w:u w:val="single"/>
        </w:rPr>
        <w:t>Uitvoer suiker BQ 2016/17</w:t>
      </w:r>
      <w:r w:rsidRPr="002A27EA">
        <w:rPr>
          <w:b/>
        </w:rPr>
        <w:t>:</w:t>
      </w:r>
    </w:p>
    <w:p w:rsidR="000F1AEB" w:rsidRDefault="00E140B2" w:rsidP="004C4B85">
      <w:pPr>
        <w:pStyle w:val="Lijstalinea"/>
        <w:numPr>
          <w:ilvl w:val="0"/>
          <w:numId w:val="8"/>
        </w:numPr>
        <w:spacing w:after="80"/>
        <w:ind w:left="714" w:hanging="357"/>
        <w:contextualSpacing w:val="0"/>
        <w:rPr>
          <w:rFonts w:asciiTheme="minorHAnsi" w:hAnsiTheme="minorHAnsi"/>
        </w:rPr>
      </w:pPr>
      <w:r w:rsidRPr="002A27EA">
        <w:rPr>
          <w:rFonts w:asciiTheme="minorHAnsi" w:hAnsiTheme="minorHAnsi"/>
          <w:u w:val="single"/>
        </w:rPr>
        <w:t>Suiker</w:t>
      </w:r>
      <w:r w:rsidRPr="002A27EA">
        <w:rPr>
          <w:rFonts w:asciiTheme="minorHAnsi" w:hAnsiTheme="minorHAnsi"/>
        </w:rPr>
        <w:t xml:space="preserve">: </w:t>
      </w:r>
    </w:p>
    <w:p w:rsidR="00E140B2" w:rsidRDefault="00E140B2" w:rsidP="000F1AEB">
      <w:pPr>
        <w:pStyle w:val="Lijstalinea"/>
        <w:numPr>
          <w:ilvl w:val="1"/>
          <w:numId w:val="8"/>
        </w:numPr>
        <w:spacing w:after="80"/>
        <w:contextualSpacing w:val="0"/>
        <w:rPr>
          <w:rFonts w:asciiTheme="minorHAnsi" w:hAnsiTheme="minorHAnsi"/>
        </w:rPr>
      </w:pPr>
      <w:r w:rsidRPr="002A27EA">
        <w:rPr>
          <w:rFonts w:asciiTheme="minorHAnsi" w:hAnsiTheme="minorHAnsi"/>
        </w:rPr>
        <w:t xml:space="preserve">de eerste tranche van 650.000 t vastgesteld door </w:t>
      </w:r>
      <w:r w:rsidR="000F1AEB">
        <w:rPr>
          <w:rFonts w:asciiTheme="minorHAnsi" w:hAnsiTheme="minorHAnsi"/>
        </w:rPr>
        <w:t>R</w:t>
      </w:r>
      <w:r w:rsidR="00BB60AF">
        <w:rPr>
          <w:rFonts w:asciiTheme="minorHAnsi" w:hAnsiTheme="minorHAnsi"/>
        </w:rPr>
        <w:t>1713/2016</w:t>
      </w:r>
      <w:r w:rsidRPr="002A27EA">
        <w:rPr>
          <w:rFonts w:asciiTheme="minorHAnsi" w:hAnsiTheme="minorHAnsi"/>
        </w:rPr>
        <w:t xml:space="preserve"> met een toewijzingscoëfficiënt van 33,24 % voor suiker (</w:t>
      </w:r>
      <w:r w:rsidR="000F1AEB">
        <w:rPr>
          <w:rFonts w:asciiTheme="minorHAnsi" w:hAnsiTheme="minorHAnsi"/>
        </w:rPr>
        <w:t>R</w:t>
      </w:r>
      <w:r w:rsidRPr="002A27EA">
        <w:rPr>
          <w:rFonts w:asciiTheme="minorHAnsi" w:hAnsiTheme="minorHAnsi"/>
        </w:rPr>
        <w:t>1810/2016): 100 % toegewezen</w:t>
      </w:r>
    </w:p>
    <w:p w:rsidR="000F1AEB" w:rsidRPr="004901A2" w:rsidRDefault="000F1AEB" w:rsidP="004901A2">
      <w:pPr>
        <w:pStyle w:val="Lijstalinea"/>
        <w:numPr>
          <w:ilvl w:val="1"/>
          <w:numId w:val="8"/>
        </w:numPr>
        <w:spacing w:after="80"/>
        <w:contextualSpacing w:val="0"/>
        <w:rPr>
          <w:rFonts w:asciiTheme="minorHAnsi" w:hAnsiTheme="minorHAnsi"/>
        </w:rPr>
      </w:pPr>
      <w:r>
        <w:rPr>
          <w:rFonts w:asciiTheme="minorHAnsi" w:hAnsiTheme="minorHAnsi"/>
        </w:rPr>
        <w:t>de tweede tranche van  650.000 t vastgesteld door R430/2017 met een toewijzingscoëfficiënt van 68,81 % voor suiker (R545/2017)</w:t>
      </w:r>
      <w:r w:rsidR="0051451D">
        <w:rPr>
          <w:rFonts w:asciiTheme="minorHAnsi" w:hAnsiTheme="minorHAnsi"/>
        </w:rPr>
        <w:t>/ 100 % toegewezen.</w:t>
      </w:r>
    </w:p>
    <w:p w:rsidR="008E3CE8" w:rsidRPr="002A27EA" w:rsidRDefault="003F09C7" w:rsidP="008E3CE8">
      <w:pPr>
        <w:pStyle w:val="Lijstalinea"/>
        <w:numPr>
          <w:ilvl w:val="0"/>
          <w:numId w:val="8"/>
        </w:numPr>
        <w:spacing w:after="80" w:line="276" w:lineRule="auto"/>
        <w:rPr>
          <w:rFonts w:asciiTheme="minorHAnsi" w:hAnsiTheme="minorHAnsi"/>
        </w:rPr>
      </w:pPr>
      <w:r w:rsidRPr="002A27EA">
        <w:rPr>
          <w:rFonts w:asciiTheme="minorHAnsi" w:hAnsiTheme="minorHAnsi"/>
          <w:u w:val="single"/>
        </w:rPr>
        <w:t>Isoglucose</w:t>
      </w:r>
      <w:r w:rsidRPr="002A27EA">
        <w:rPr>
          <w:rFonts w:asciiTheme="minorHAnsi" w:hAnsiTheme="minorHAnsi"/>
        </w:rPr>
        <w:t xml:space="preserve">: </w:t>
      </w:r>
      <w:r w:rsidR="0051451D">
        <w:rPr>
          <w:rFonts w:asciiTheme="minorHAnsi" w:hAnsiTheme="minorHAnsi"/>
        </w:rPr>
        <w:t>26.561</w:t>
      </w:r>
      <w:r w:rsidRPr="002A27EA">
        <w:rPr>
          <w:rFonts w:asciiTheme="minorHAnsi" w:hAnsiTheme="minorHAnsi"/>
        </w:rPr>
        <w:t xml:space="preserve"> t of </w:t>
      </w:r>
      <w:r w:rsidR="0051451D">
        <w:rPr>
          <w:rFonts w:asciiTheme="minorHAnsi" w:hAnsiTheme="minorHAnsi"/>
        </w:rPr>
        <w:t>37,9</w:t>
      </w:r>
      <w:r w:rsidR="00BB60AF">
        <w:rPr>
          <w:rFonts w:asciiTheme="minorHAnsi" w:hAnsiTheme="minorHAnsi"/>
        </w:rPr>
        <w:t>8</w:t>
      </w:r>
      <w:r w:rsidRPr="002A27EA">
        <w:rPr>
          <w:rFonts w:asciiTheme="minorHAnsi" w:hAnsiTheme="minorHAnsi"/>
        </w:rPr>
        <w:t xml:space="preserve"> % van 70.000 t vastgesteld door </w:t>
      </w:r>
      <w:r w:rsidR="004901A2">
        <w:rPr>
          <w:rFonts w:asciiTheme="minorHAnsi" w:hAnsiTheme="minorHAnsi"/>
        </w:rPr>
        <w:t>R</w:t>
      </w:r>
      <w:r w:rsidRPr="002A27EA">
        <w:rPr>
          <w:rFonts w:asciiTheme="minorHAnsi" w:hAnsiTheme="minorHAnsi"/>
        </w:rPr>
        <w:t>1713/2016 werd tot nu toe toegewezen.</w:t>
      </w:r>
      <w:r w:rsidR="00E140B2" w:rsidRPr="002A27EA">
        <w:rPr>
          <w:rFonts w:asciiTheme="minorHAnsi" w:hAnsiTheme="minorHAnsi"/>
        </w:rPr>
        <w:t xml:space="preserve">  </w:t>
      </w:r>
    </w:p>
    <w:p w:rsidR="003F09C7" w:rsidRPr="002A27EA" w:rsidRDefault="003F09C7" w:rsidP="00603533">
      <w:pPr>
        <w:pStyle w:val="Lijstalinea"/>
        <w:spacing w:after="80" w:line="276" w:lineRule="auto"/>
        <w:rPr>
          <w:rFonts w:asciiTheme="minorHAnsi" w:hAnsiTheme="minorHAnsi"/>
          <w:b/>
        </w:rPr>
      </w:pPr>
    </w:p>
    <w:p w:rsidR="00822B5E" w:rsidRPr="00BC5E23" w:rsidRDefault="000226D8" w:rsidP="00822B5E">
      <w:pPr>
        <w:rPr>
          <w:u w:val="single"/>
        </w:rPr>
      </w:pPr>
      <w:r w:rsidRPr="00BC5E23">
        <w:rPr>
          <w:b/>
          <w:u w:val="single"/>
        </w:rPr>
        <w:t xml:space="preserve">Invoer </w:t>
      </w:r>
      <w:r w:rsidR="00822B5E" w:rsidRPr="00BC5E23">
        <w:rPr>
          <w:b/>
          <w:u w:val="single"/>
        </w:rPr>
        <w:t xml:space="preserve">Industriële </w:t>
      </w:r>
      <w:r w:rsidRPr="00BC5E23">
        <w:rPr>
          <w:b/>
          <w:u w:val="single"/>
        </w:rPr>
        <w:t>suiker</w:t>
      </w:r>
      <w:r w:rsidR="00822B5E" w:rsidRPr="00BC5E23">
        <w:rPr>
          <w:b/>
          <w:u w:val="single"/>
        </w:rPr>
        <w:t xml:space="preserve"> voor chemische industrie </w:t>
      </w:r>
      <w:r w:rsidR="00D43530" w:rsidRPr="00BC5E23">
        <w:rPr>
          <w:b/>
          <w:u w:val="single"/>
        </w:rPr>
        <w:t>voor 2016/17:</w:t>
      </w:r>
      <w:r w:rsidR="003F09C7" w:rsidRPr="00BC5E23">
        <w:rPr>
          <w:u w:val="single"/>
        </w:rPr>
        <w:t xml:space="preserve"> </w:t>
      </w:r>
    </w:p>
    <w:p w:rsidR="00E140B2" w:rsidRPr="002A27EA" w:rsidRDefault="004901A2" w:rsidP="00941ECF">
      <w:pPr>
        <w:pStyle w:val="Lijstalinea"/>
        <w:numPr>
          <w:ilvl w:val="0"/>
          <w:numId w:val="9"/>
        </w:numPr>
        <w:spacing w:after="80" w:line="276" w:lineRule="auto"/>
        <w:rPr>
          <w:rFonts w:asciiTheme="minorHAnsi" w:hAnsiTheme="minorHAnsi"/>
        </w:rPr>
      </w:pPr>
      <w:r>
        <w:rPr>
          <w:rFonts w:asciiTheme="minorHAnsi" w:hAnsiTheme="minorHAnsi"/>
        </w:rPr>
        <w:t>R</w:t>
      </w:r>
      <w:r w:rsidR="00822B5E" w:rsidRPr="002A27EA">
        <w:rPr>
          <w:rFonts w:asciiTheme="minorHAnsi" w:hAnsiTheme="minorHAnsi"/>
        </w:rPr>
        <w:t xml:space="preserve">635/2014 voor 2014/15 tot het einde van 2016/2017, voor een TRQ van 400.000 t suiker voor de toevoer van de chemische industrie (CN 1701) geldt van 1 oktober 2014 tot en met 30 september 2017: </w:t>
      </w:r>
      <w:r w:rsidR="00FD2FFD" w:rsidRPr="002A27EA">
        <w:rPr>
          <w:rFonts w:asciiTheme="minorHAnsi" w:hAnsiTheme="minorHAnsi"/>
        </w:rPr>
        <w:t>4.768</w:t>
      </w:r>
      <w:r w:rsidR="003972C6" w:rsidRPr="002A27EA">
        <w:rPr>
          <w:rFonts w:asciiTheme="minorHAnsi" w:hAnsiTheme="minorHAnsi"/>
        </w:rPr>
        <w:t xml:space="preserve"> ton of 1</w:t>
      </w:r>
      <w:r w:rsidR="00FD2FFD" w:rsidRPr="002A27EA">
        <w:rPr>
          <w:rFonts w:asciiTheme="minorHAnsi" w:hAnsiTheme="minorHAnsi"/>
        </w:rPr>
        <w:t>,2</w:t>
      </w:r>
      <w:r w:rsidR="00E140B2" w:rsidRPr="002A27EA">
        <w:rPr>
          <w:rFonts w:asciiTheme="minorHAnsi" w:hAnsiTheme="minorHAnsi"/>
        </w:rPr>
        <w:t xml:space="preserve"> %</w:t>
      </w:r>
      <w:r w:rsidR="008A273F">
        <w:rPr>
          <w:rFonts w:asciiTheme="minorHAnsi" w:hAnsiTheme="minorHAnsi"/>
        </w:rPr>
        <w:t>.</w:t>
      </w:r>
    </w:p>
    <w:p w:rsidR="0051451D" w:rsidRDefault="0051451D" w:rsidP="00E140B2">
      <w:pPr>
        <w:spacing w:after="80"/>
        <w:rPr>
          <w:b/>
          <w:u w:val="single"/>
        </w:rPr>
      </w:pPr>
      <w:r>
        <w:rPr>
          <w:b/>
          <w:u w:val="single"/>
        </w:rPr>
        <w:t>Prognoses betreffende de suikerbietrendementen voor 2017/18:</w:t>
      </w:r>
    </w:p>
    <w:p w:rsidR="0051451D" w:rsidRDefault="0051451D" w:rsidP="00E140B2">
      <w:pPr>
        <w:spacing w:after="80"/>
      </w:pPr>
      <w:r w:rsidRPr="0051451D">
        <w:t>Gemiddelde gedurende 5 jaar: 71,6 t/ha</w:t>
      </w:r>
    </w:p>
    <w:p w:rsidR="0051451D" w:rsidRPr="0051451D" w:rsidRDefault="0051451D" w:rsidP="00E140B2">
      <w:pPr>
        <w:spacing w:after="80"/>
      </w:pPr>
      <w:r>
        <w:t>Inschatting voor mei: 73,9 t/ha met BE boven het gemiddelde.</w:t>
      </w:r>
    </w:p>
    <w:p w:rsidR="00EB7FB2" w:rsidRPr="002A27EA" w:rsidRDefault="00EB7FB2" w:rsidP="00E140B2">
      <w:pPr>
        <w:spacing w:after="80"/>
      </w:pPr>
      <w:r w:rsidRPr="00BC5E23">
        <w:rPr>
          <w:b/>
          <w:u w:val="single"/>
        </w:rPr>
        <w:t>Oppervlakte suikerbietareaal</w:t>
      </w:r>
      <w:r w:rsidRPr="002A27EA">
        <w:rPr>
          <w:b/>
        </w:rPr>
        <w:t>:</w:t>
      </w:r>
      <w:r w:rsidRPr="002A27EA">
        <w:t xml:space="preserve"> </w:t>
      </w:r>
    </w:p>
    <w:p w:rsidR="00E140B2" w:rsidRPr="002A27EA" w:rsidRDefault="0051451D" w:rsidP="00E140B2">
      <w:pPr>
        <w:spacing w:after="80"/>
      </w:pPr>
      <w:r>
        <w:t>1,413 Mha of een stijging met 7,6 % t.o.v. vorige campagne.  Hierin zit niet inbegrepen de gezaaide oppervlakte suikerbieten voor de omzetting in ethanol.</w:t>
      </w:r>
    </w:p>
    <w:p w:rsidR="00933A3F" w:rsidRPr="00BC5E23" w:rsidRDefault="00933A3F" w:rsidP="00E140B2">
      <w:pPr>
        <w:spacing w:after="80"/>
        <w:rPr>
          <w:b/>
          <w:u w:val="single"/>
        </w:rPr>
      </w:pPr>
      <w:r w:rsidRPr="00BC5E23">
        <w:rPr>
          <w:b/>
          <w:u w:val="single"/>
        </w:rPr>
        <w:t>Prijzen</w:t>
      </w:r>
      <w:r w:rsidR="00BC5E23">
        <w:rPr>
          <w:b/>
          <w:u w:val="single"/>
        </w:rPr>
        <w:t>:</w:t>
      </w:r>
    </w:p>
    <w:tbl>
      <w:tblPr>
        <w:tblStyle w:val="Tabelraster"/>
        <w:tblW w:w="9209" w:type="dxa"/>
        <w:tblLook w:val="04A0" w:firstRow="1" w:lastRow="0" w:firstColumn="1" w:lastColumn="0" w:noHBand="0" w:noVBand="1"/>
      </w:tblPr>
      <w:tblGrid>
        <w:gridCol w:w="2046"/>
        <w:gridCol w:w="1023"/>
        <w:gridCol w:w="1023"/>
        <w:gridCol w:w="1023"/>
        <w:gridCol w:w="1023"/>
        <w:gridCol w:w="1023"/>
        <w:gridCol w:w="1024"/>
        <w:gridCol w:w="1024"/>
      </w:tblGrid>
      <w:tr w:rsidR="0051451D" w:rsidRPr="002A27EA" w:rsidTr="00BC3425">
        <w:tc>
          <w:tcPr>
            <w:tcW w:w="2046" w:type="dxa"/>
          </w:tcPr>
          <w:p w:rsidR="0051451D" w:rsidRPr="002A27EA" w:rsidRDefault="0051451D" w:rsidP="006A1D6F">
            <w:pPr>
              <w:spacing w:after="0"/>
              <w:contextualSpacing/>
            </w:pPr>
            <w:r w:rsidRPr="002A27EA">
              <w:t>EUR/t</w:t>
            </w:r>
          </w:p>
        </w:tc>
        <w:tc>
          <w:tcPr>
            <w:tcW w:w="1023" w:type="dxa"/>
          </w:tcPr>
          <w:p w:rsidR="0051451D" w:rsidRPr="002A27EA" w:rsidRDefault="0051451D" w:rsidP="000F4CBA">
            <w:pPr>
              <w:spacing w:after="0"/>
              <w:contextualSpacing/>
            </w:pPr>
            <w:r w:rsidRPr="002A27EA">
              <w:t>9/2016</w:t>
            </w:r>
          </w:p>
        </w:tc>
        <w:tc>
          <w:tcPr>
            <w:tcW w:w="1023" w:type="dxa"/>
          </w:tcPr>
          <w:p w:rsidR="0051451D" w:rsidRPr="002A27EA" w:rsidRDefault="0051451D" w:rsidP="000F4CBA">
            <w:pPr>
              <w:spacing w:after="0"/>
              <w:contextualSpacing/>
            </w:pPr>
            <w:r w:rsidRPr="002A27EA">
              <w:t>10/2016</w:t>
            </w:r>
          </w:p>
        </w:tc>
        <w:tc>
          <w:tcPr>
            <w:tcW w:w="1023" w:type="dxa"/>
          </w:tcPr>
          <w:p w:rsidR="0051451D" w:rsidRPr="002A27EA" w:rsidRDefault="0051451D" w:rsidP="000F4CBA">
            <w:pPr>
              <w:spacing w:after="0"/>
              <w:contextualSpacing/>
            </w:pPr>
            <w:r w:rsidRPr="002A27EA">
              <w:t>11/2016</w:t>
            </w:r>
          </w:p>
        </w:tc>
        <w:tc>
          <w:tcPr>
            <w:tcW w:w="1023" w:type="dxa"/>
          </w:tcPr>
          <w:p w:rsidR="0051451D" w:rsidRPr="002A27EA" w:rsidRDefault="0051451D" w:rsidP="000F4CBA">
            <w:pPr>
              <w:spacing w:after="0"/>
              <w:contextualSpacing/>
            </w:pPr>
            <w:r w:rsidRPr="002A27EA">
              <w:t>12/2016</w:t>
            </w:r>
          </w:p>
        </w:tc>
        <w:tc>
          <w:tcPr>
            <w:tcW w:w="1023" w:type="dxa"/>
          </w:tcPr>
          <w:p w:rsidR="0051451D" w:rsidRPr="002A27EA" w:rsidRDefault="0051451D" w:rsidP="000F4CBA">
            <w:pPr>
              <w:spacing w:after="0"/>
              <w:contextualSpacing/>
            </w:pPr>
            <w:r>
              <w:t>1/2017</w:t>
            </w:r>
          </w:p>
        </w:tc>
        <w:tc>
          <w:tcPr>
            <w:tcW w:w="1024" w:type="dxa"/>
          </w:tcPr>
          <w:p w:rsidR="0051451D" w:rsidRPr="002A27EA" w:rsidRDefault="0051451D" w:rsidP="000F4CBA">
            <w:pPr>
              <w:spacing w:after="0"/>
              <w:contextualSpacing/>
            </w:pPr>
            <w:r>
              <w:t>2/2017</w:t>
            </w:r>
          </w:p>
        </w:tc>
        <w:tc>
          <w:tcPr>
            <w:tcW w:w="1024" w:type="dxa"/>
          </w:tcPr>
          <w:p w:rsidR="0051451D" w:rsidRPr="002A27EA" w:rsidRDefault="0051451D" w:rsidP="00EB7FB2">
            <w:pPr>
              <w:spacing w:after="0"/>
              <w:contextualSpacing/>
            </w:pPr>
            <w:r>
              <w:t>3/2017</w:t>
            </w:r>
          </w:p>
        </w:tc>
      </w:tr>
      <w:tr w:rsidR="0051451D" w:rsidRPr="002A27EA" w:rsidTr="00BC3425">
        <w:tc>
          <w:tcPr>
            <w:tcW w:w="2046" w:type="dxa"/>
          </w:tcPr>
          <w:p w:rsidR="0051451D" w:rsidRPr="002A27EA" w:rsidRDefault="0051451D" w:rsidP="006A1D6F">
            <w:pPr>
              <w:spacing w:after="0"/>
              <w:contextualSpacing/>
            </w:pPr>
            <w:r w:rsidRPr="002A27EA">
              <w:t>Witte suiker</w:t>
            </w:r>
          </w:p>
        </w:tc>
        <w:tc>
          <w:tcPr>
            <w:tcW w:w="1023" w:type="dxa"/>
          </w:tcPr>
          <w:p w:rsidR="0051451D" w:rsidRPr="0051451D" w:rsidRDefault="0051451D" w:rsidP="000F4CBA">
            <w:pPr>
              <w:spacing w:after="0"/>
              <w:contextualSpacing/>
              <w:jc w:val="center"/>
              <w:rPr>
                <w:lang w:eastAsia="fr-FR"/>
              </w:rPr>
            </w:pPr>
            <w:r w:rsidRPr="0051451D">
              <w:rPr>
                <w:lang w:eastAsia="fr-FR"/>
              </w:rPr>
              <w:t>450</w:t>
            </w:r>
          </w:p>
        </w:tc>
        <w:tc>
          <w:tcPr>
            <w:tcW w:w="1023" w:type="dxa"/>
          </w:tcPr>
          <w:p w:rsidR="0051451D" w:rsidRPr="0051451D" w:rsidRDefault="0051451D" w:rsidP="000F4CBA">
            <w:pPr>
              <w:spacing w:after="0"/>
              <w:contextualSpacing/>
              <w:jc w:val="center"/>
              <w:rPr>
                <w:lang w:eastAsia="fr-FR"/>
              </w:rPr>
            </w:pPr>
            <w:r w:rsidRPr="0051451D">
              <w:rPr>
                <w:lang w:eastAsia="fr-FR"/>
              </w:rPr>
              <w:t>470</w:t>
            </w:r>
          </w:p>
        </w:tc>
        <w:tc>
          <w:tcPr>
            <w:tcW w:w="1023" w:type="dxa"/>
          </w:tcPr>
          <w:p w:rsidR="0051451D" w:rsidRPr="002A27EA" w:rsidRDefault="0051451D" w:rsidP="000F4CBA">
            <w:pPr>
              <w:spacing w:after="0"/>
              <w:contextualSpacing/>
              <w:jc w:val="center"/>
              <w:rPr>
                <w:lang w:val="fr-FR" w:eastAsia="fr-FR"/>
              </w:rPr>
            </w:pPr>
            <w:r w:rsidRPr="0051451D">
              <w:rPr>
                <w:lang w:eastAsia="fr-FR"/>
              </w:rPr>
              <w:t>4</w:t>
            </w:r>
            <w:r>
              <w:rPr>
                <w:lang w:val="fr-FR" w:eastAsia="fr-FR"/>
              </w:rPr>
              <w:t>80</w:t>
            </w:r>
          </w:p>
        </w:tc>
        <w:tc>
          <w:tcPr>
            <w:tcW w:w="1023" w:type="dxa"/>
          </w:tcPr>
          <w:p w:rsidR="0051451D" w:rsidRPr="002A27EA" w:rsidRDefault="0051451D" w:rsidP="000F4CBA">
            <w:pPr>
              <w:spacing w:after="0"/>
              <w:contextualSpacing/>
              <w:jc w:val="center"/>
              <w:rPr>
                <w:lang w:val="fr-FR" w:eastAsia="fr-FR"/>
              </w:rPr>
            </w:pPr>
            <w:r>
              <w:rPr>
                <w:lang w:val="fr-FR" w:eastAsia="fr-FR"/>
              </w:rPr>
              <w:t>479</w:t>
            </w:r>
          </w:p>
        </w:tc>
        <w:tc>
          <w:tcPr>
            <w:tcW w:w="1023" w:type="dxa"/>
          </w:tcPr>
          <w:p w:rsidR="0051451D" w:rsidRPr="002A27EA" w:rsidRDefault="0051451D" w:rsidP="000F4CBA">
            <w:pPr>
              <w:spacing w:after="0"/>
              <w:contextualSpacing/>
              <w:jc w:val="center"/>
              <w:rPr>
                <w:lang w:val="fr-FR" w:eastAsia="fr-FR"/>
              </w:rPr>
            </w:pPr>
            <w:r>
              <w:rPr>
                <w:lang w:val="fr-FR" w:eastAsia="fr-FR"/>
              </w:rPr>
              <w:t>496</w:t>
            </w:r>
          </w:p>
        </w:tc>
        <w:tc>
          <w:tcPr>
            <w:tcW w:w="1024" w:type="dxa"/>
          </w:tcPr>
          <w:p w:rsidR="0051451D" w:rsidRPr="002A27EA" w:rsidRDefault="0051451D" w:rsidP="000F4CBA">
            <w:pPr>
              <w:spacing w:after="0"/>
              <w:contextualSpacing/>
              <w:jc w:val="center"/>
              <w:rPr>
                <w:lang w:val="fr-FR" w:eastAsia="fr-FR"/>
              </w:rPr>
            </w:pPr>
            <w:r>
              <w:rPr>
                <w:lang w:val="fr-FR" w:eastAsia="fr-FR"/>
              </w:rPr>
              <w:t>497</w:t>
            </w:r>
          </w:p>
        </w:tc>
        <w:tc>
          <w:tcPr>
            <w:tcW w:w="1024" w:type="dxa"/>
          </w:tcPr>
          <w:p w:rsidR="0051451D" w:rsidRPr="002A27EA" w:rsidRDefault="0051451D" w:rsidP="006A1D6F">
            <w:pPr>
              <w:spacing w:after="0"/>
              <w:contextualSpacing/>
              <w:jc w:val="center"/>
              <w:rPr>
                <w:lang w:val="fr-FR" w:eastAsia="fr-FR"/>
              </w:rPr>
            </w:pPr>
            <w:r>
              <w:rPr>
                <w:lang w:val="fr-FR" w:eastAsia="fr-FR"/>
              </w:rPr>
              <w:t>495</w:t>
            </w:r>
          </w:p>
        </w:tc>
      </w:tr>
      <w:tr w:rsidR="0051451D" w:rsidRPr="002A27EA" w:rsidTr="00BC3425">
        <w:tc>
          <w:tcPr>
            <w:tcW w:w="2046" w:type="dxa"/>
          </w:tcPr>
          <w:p w:rsidR="0051451D" w:rsidRPr="002A27EA" w:rsidRDefault="0051451D" w:rsidP="006A1D6F">
            <w:pPr>
              <w:spacing w:after="0"/>
              <w:contextualSpacing/>
              <w:rPr>
                <w:lang w:val="en-US"/>
              </w:rPr>
            </w:pPr>
            <w:r w:rsidRPr="002A27EA">
              <w:rPr>
                <w:lang w:val="en-US"/>
              </w:rPr>
              <w:t>Verkoop  industriële suiker</w:t>
            </w:r>
          </w:p>
        </w:tc>
        <w:tc>
          <w:tcPr>
            <w:tcW w:w="1023" w:type="dxa"/>
          </w:tcPr>
          <w:p w:rsidR="0051451D" w:rsidRPr="002A27EA" w:rsidRDefault="0051451D" w:rsidP="000F4CBA">
            <w:pPr>
              <w:spacing w:after="0"/>
              <w:contextualSpacing/>
              <w:jc w:val="center"/>
              <w:rPr>
                <w:lang w:val="fr-FR" w:eastAsia="fr-FR"/>
              </w:rPr>
            </w:pPr>
            <w:r w:rsidRPr="002A27EA">
              <w:rPr>
                <w:lang w:val="fr-FR" w:eastAsia="fr-FR"/>
              </w:rPr>
              <w:t>371</w:t>
            </w:r>
          </w:p>
        </w:tc>
        <w:tc>
          <w:tcPr>
            <w:tcW w:w="1023" w:type="dxa"/>
          </w:tcPr>
          <w:p w:rsidR="0051451D" w:rsidRPr="002A27EA" w:rsidRDefault="0051451D" w:rsidP="000F4CBA">
            <w:pPr>
              <w:spacing w:after="0"/>
              <w:contextualSpacing/>
              <w:jc w:val="center"/>
              <w:rPr>
                <w:lang w:val="fr-FR" w:eastAsia="fr-FR"/>
              </w:rPr>
            </w:pPr>
            <w:r w:rsidRPr="002A27EA">
              <w:rPr>
                <w:lang w:val="fr-FR" w:eastAsia="fr-FR"/>
              </w:rPr>
              <w:t>319</w:t>
            </w:r>
          </w:p>
        </w:tc>
        <w:tc>
          <w:tcPr>
            <w:tcW w:w="1023" w:type="dxa"/>
          </w:tcPr>
          <w:p w:rsidR="0051451D" w:rsidRPr="002A27EA" w:rsidRDefault="0051451D" w:rsidP="000F4CBA">
            <w:pPr>
              <w:spacing w:after="0"/>
              <w:contextualSpacing/>
              <w:jc w:val="center"/>
              <w:rPr>
                <w:lang w:val="fr-FR" w:eastAsia="fr-FR"/>
              </w:rPr>
            </w:pPr>
            <w:r w:rsidRPr="002A27EA">
              <w:rPr>
                <w:lang w:val="fr-FR" w:eastAsia="fr-FR"/>
              </w:rPr>
              <w:t>348</w:t>
            </w:r>
          </w:p>
        </w:tc>
        <w:tc>
          <w:tcPr>
            <w:tcW w:w="1023" w:type="dxa"/>
          </w:tcPr>
          <w:p w:rsidR="0051451D" w:rsidRPr="002A27EA" w:rsidRDefault="0051451D" w:rsidP="000F4CBA">
            <w:pPr>
              <w:spacing w:after="0"/>
              <w:contextualSpacing/>
              <w:jc w:val="center"/>
              <w:rPr>
                <w:lang w:val="fr-FR" w:eastAsia="fr-FR"/>
              </w:rPr>
            </w:pPr>
            <w:r w:rsidRPr="002A27EA">
              <w:rPr>
                <w:lang w:val="fr-FR" w:eastAsia="fr-FR"/>
              </w:rPr>
              <w:t>374</w:t>
            </w:r>
          </w:p>
        </w:tc>
        <w:tc>
          <w:tcPr>
            <w:tcW w:w="1023" w:type="dxa"/>
          </w:tcPr>
          <w:p w:rsidR="0051451D" w:rsidRPr="002A27EA" w:rsidRDefault="0051451D" w:rsidP="000F4CBA">
            <w:pPr>
              <w:spacing w:after="0"/>
              <w:contextualSpacing/>
              <w:jc w:val="center"/>
              <w:rPr>
                <w:lang w:val="fr-FR" w:eastAsia="fr-FR"/>
              </w:rPr>
            </w:pPr>
            <w:r>
              <w:rPr>
                <w:lang w:val="fr-FR" w:eastAsia="fr-FR"/>
              </w:rPr>
              <w:t>352</w:t>
            </w:r>
          </w:p>
        </w:tc>
        <w:tc>
          <w:tcPr>
            <w:tcW w:w="1024" w:type="dxa"/>
          </w:tcPr>
          <w:p w:rsidR="0051451D" w:rsidRPr="002A27EA" w:rsidRDefault="0051451D" w:rsidP="000F4CBA">
            <w:pPr>
              <w:spacing w:after="0"/>
              <w:contextualSpacing/>
              <w:jc w:val="center"/>
              <w:rPr>
                <w:lang w:val="fr-FR" w:eastAsia="fr-FR"/>
              </w:rPr>
            </w:pPr>
            <w:r>
              <w:rPr>
                <w:lang w:val="fr-FR" w:eastAsia="fr-FR"/>
              </w:rPr>
              <w:t>349</w:t>
            </w:r>
          </w:p>
        </w:tc>
        <w:tc>
          <w:tcPr>
            <w:tcW w:w="1024" w:type="dxa"/>
          </w:tcPr>
          <w:p w:rsidR="0051451D" w:rsidRPr="002A27EA" w:rsidRDefault="0051451D" w:rsidP="006A1D6F">
            <w:pPr>
              <w:spacing w:after="0"/>
              <w:contextualSpacing/>
              <w:jc w:val="center"/>
              <w:rPr>
                <w:lang w:val="fr-FR" w:eastAsia="fr-FR"/>
              </w:rPr>
            </w:pPr>
            <w:r>
              <w:rPr>
                <w:lang w:val="fr-FR" w:eastAsia="fr-FR"/>
              </w:rPr>
              <w:t>371</w:t>
            </w:r>
          </w:p>
        </w:tc>
      </w:tr>
      <w:tr w:rsidR="0051451D" w:rsidRPr="002A27EA" w:rsidTr="00BC3425">
        <w:tc>
          <w:tcPr>
            <w:tcW w:w="2046" w:type="dxa"/>
          </w:tcPr>
          <w:p w:rsidR="0051451D" w:rsidRPr="002A27EA" w:rsidRDefault="0051451D" w:rsidP="006A1D6F">
            <w:pPr>
              <w:spacing w:after="0"/>
              <w:contextualSpacing/>
              <w:rPr>
                <w:lang w:val="en-US"/>
              </w:rPr>
            </w:pPr>
            <w:r w:rsidRPr="002A27EA">
              <w:rPr>
                <w:lang w:val="en-US"/>
              </w:rPr>
              <w:t>Aankoop industriële suiker</w:t>
            </w:r>
          </w:p>
        </w:tc>
        <w:tc>
          <w:tcPr>
            <w:tcW w:w="1023" w:type="dxa"/>
          </w:tcPr>
          <w:p w:rsidR="0051451D" w:rsidRPr="002A27EA" w:rsidRDefault="0051451D" w:rsidP="000F4CBA">
            <w:pPr>
              <w:spacing w:after="0"/>
              <w:contextualSpacing/>
              <w:jc w:val="center"/>
              <w:rPr>
                <w:lang w:val="fr-FR" w:eastAsia="fr-FR"/>
              </w:rPr>
            </w:pPr>
            <w:r w:rsidRPr="002A27EA">
              <w:rPr>
                <w:lang w:val="fr-FR" w:eastAsia="fr-FR"/>
              </w:rPr>
              <w:t>352</w:t>
            </w:r>
          </w:p>
        </w:tc>
        <w:tc>
          <w:tcPr>
            <w:tcW w:w="1023" w:type="dxa"/>
          </w:tcPr>
          <w:p w:rsidR="0051451D" w:rsidRPr="002A27EA" w:rsidRDefault="0051451D" w:rsidP="000F4CBA">
            <w:pPr>
              <w:spacing w:after="0"/>
              <w:contextualSpacing/>
              <w:jc w:val="center"/>
              <w:rPr>
                <w:lang w:val="fr-FR" w:eastAsia="fr-FR"/>
              </w:rPr>
            </w:pPr>
            <w:r w:rsidRPr="002A27EA">
              <w:rPr>
                <w:lang w:val="fr-FR" w:eastAsia="fr-FR"/>
              </w:rPr>
              <w:t>346</w:t>
            </w:r>
          </w:p>
        </w:tc>
        <w:tc>
          <w:tcPr>
            <w:tcW w:w="1023" w:type="dxa"/>
          </w:tcPr>
          <w:p w:rsidR="0051451D" w:rsidRPr="002A27EA" w:rsidRDefault="0051451D" w:rsidP="000F4CBA">
            <w:pPr>
              <w:spacing w:after="0"/>
              <w:contextualSpacing/>
              <w:jc w:val="center"/>
              <w:rPr>
                <w:lang w:val="fr-FR" w:eastAsia="fr-FR"/>
              </w:rPr>
            </w:pPr>
            <w:r>
              <w:rPr>
                <w:lang w:val="fr-FR" w:eastAsia="fr-FR"/>
              </w:rPr>
              <w:t>349</w:t>
            </w:r>
          </w:p>
        </w:tc>
        <w:tc>
          <w:tcPr>
            <w:tcW w:w="1023" w:type="dxa"/>
          </w:tcPr>
          <w:p w:rsidR="0051451D" w:rsidRPr="002A27EA" w:rsidRDefault="0051451D" w:rsidP="000F4CBA">
            <w:pPr>
              <w:spacing w:after="0"/>
              <w:contextualSpacing/>
              <w:jc w:val="center"/>
              <w:rPr>
                <w:lang w:val="fr-FR" w:eastAsia="fr-FR"/>
              </w:rPr>
            </w:pPr>
            <w:r w:rsidRPr="002A27EA">
              <w:rPr>
                <w:lang w:val="fr-FR" w:eastAsia="fr-FR"/>
              </w:rPr>
              <w:t>361</w:t>
            </w:r>
          </w:p>
        </w:tc>
        <w:tc>
          <w:tcPr>
            <w:tcW w:w="1023" w:type="dxa"/>
          </w:tcPr>
          <w:p w:rsidR="0051451D" w:rsidRPr="002A27EA" w:rsidRDefault="0051451D" w:rsidP="000F4CBA">
            <w:pPr>
              <w:spacing w:after="0"/>
              <w:contextualSpacing/>
              <w:jc w:val="center"/>
              <w:rPr>
                <w:lang w:val="fr-FR" w:eastAsia="fr-FR"/>
              </w:rPr>
            </w:pPr>
            <w:r>
              <w:rPr>
                <w:lang w:val="fr-FR" w:eastAsia="fr-FR"/>
              </w:rPr>
              <w:t>376</w:t>
            </w:r>
          </w:p>
        </w:tc>
        <w:tc>
          <w:tcPr>
            <w:tcW w:w="1024" w:type="dxa"/>
          </w:tcPr>
          <w:p w:rsidR="0051451D" w:rsidRPr="002A27EA" w:rsidRDefault="0051451D" w:rsidP="000F4CBA">
            <w:pPr>
              <w:spacing w:after="0"/>
              <w:contextualSpacing/>
              <w:jc w:val="center"/>
              <w:rPr>
                <w:lang w:val="fr-FR" w:eastAsia="fr-FR"/>
              </w:rPr>
            </w:pPr>
            <w:r>
              <w:rPr>
                <w:lang w:val="fr-FR" w:eastAsia="fr-FR"/>
              </w:rPr>
              <w:t>376</w:t>
            </w:r>
          </w:p>
        </w:tc>
        <w:tc>
          <w:tcPr>
            <w:tcW w:w="1024" w:type="dxa"/>
          </w:tcPr>
          <w:p w:rsidR="0051451D" w:rsidRPr="002A27EA" w:rsidRDefault="0051451D" w:rsidP="006A1D6F">
            <w:pPr>
              <w:spacing w:after="0"/>
              <w:contextualSpacing/>
              <w:jc w:val="center"/>
              <w:rPr>
                <w:lang w:val="fr-FR" w:eastAsia="fr-FR"/>
              </w:rPr>
            </w:pPr>
            <w:r>
              <w:rPr>
                <w:lang w:val="fr-FR" w:eastAsia="fr-FR"/>
              </w:rPr>
              <w:t>344</w:t>
            </w:r>
          </w:p>
        </w:tc>
      </w:tr>
      <w:tr w:rsidR="0051451D" w:rsidRPr="002A27EA" w:rsidTr="00BC3425">
        <w:tc>
          <w:tcPr>
            <w:tcW w:w="2046" w:type="dxa"/>
          </w:tcPr>
          <w:p w:rsidR="0051451D" w:rsidRPr="002A27EA" w:rsidRDefault="0051451D" w:rsidP="006A1D6F">
            <w:pPr>
              <w:spacing w:after="0"/>
              <w:contextualSpacing/>
            </w:pPr>
            <w:r w:rsidRPr="002A27EA">
              <w:t>Import ruwe suiker uit ACS*</w:t>
            </w:r>
          </w:p>
        </w:tc>
        <w:tc>
          <w:tcPr>
            <w:tcW w:w="1023" w:type="dxa"/>
          </w:tcPr>
          <w:p w:rsidR="0051451D" w:rsidRPr="002A27EA" w:rsidRDefault="0051451D" w:rsidP="000F4CBA">
            <w:pPr>
              <w:spacing w:after="0"/>
              <w:contextualSpacing/>
              <w:jc w:val="center"/>
              <w:rPr>
                <w:lang w:val="fr-FR" w:eastAsia="fr-FR"/>
              </w:rPr>
            </w:pPr>
            <w:r w:rsidRPr="002A27EA">
              <w:rPr>
                <w:lang w:val="fr-FR" w:eastAsia="fr-FR"/>
              </w:rPr>
              <w:t>399</w:t>
            </w:r>
          </w:p>
        </w:tc>
        <w:tc>
          <w:tcPr>
            <w:tcW w:w="1023" w:type="dxa"/>
          </w:tcPr>
          <w:p w:rsidR="0051451D" w:rsidRPr="002A27EA" w:rsidRDefault="0051451D" w:rsidP="000F4CBA">
            <w:pPr>
              <w:spacing w:after="0"/>
              <w:contextualSpacing/>
              <w:jc w:val="center"/>
              <w:rPr>
                <w:lang w:val="fr-FR" w:eastAsia="fr-FR"/>
              </w:rPr>
            </w:pPr>
            <w:r w:rsidRPr="002A27EA">
              <w:rPr>
                <w:lang w:val="fr-FR" w:eastAsia="fr-FR"/>
              </w:rPr>
              <w:t>510</w:t>
            </w:r>
          </w:p>
        </w:tc>
        <w:tc>
          <w:tcPr>
            <w:tcW w:w="1023" w:type="dxa"/>
          </w:tcPr>
          <w:p w:rsidR="0051451D" w:rsidRPr="002A27EA" w:rsidRDefault="0051451D" w:rsidP="000F4CBA">
            <w:pPr>
              <w:spacing w:after="0"/>
              <w:contextualSpacing/>
              <w:jc w:val="center"/>
              <w:rPr>
                <w:lang w:val="fr-FR" w:eastAsia="fr-FR"/>
              </w:rPr>
            </w:pPr>
            <w:r w:rsidRPr="002A27EA">
              <w:rPr>
                <w:lang w:val="fr-FR" w:eastAsia="fr-FR"/>
              </w:rPr>
              <w:t>440</w:t>
            </w:r>
          </w:p>
        </w:tc>
        <w:tc>
          <w:tcPr>
            <w:tcW w:w="1023" w:type="dxa"/>
          </w:tcPr>
          <w:p w:rsidR="0051451D" w:rsidRPr="002A27EA" w:rsidRDefault="0051451D" w:rsidP="000F4CBA">
            <w:pPr>
              <w:spacing w:after="0"/>
              <w:contextualSpacing/>
              <w:jc w:val="center"/>
              <w:rPr>
                <w:lang w:val="fr-FR" w:eastAsia="fr-FR"/>
              </w:rPr>
            </w:pPr>
            <w:r w:rsidRPr="002A27EA">
              <w:rPr>
                <w:lang w:val="fr-FR" w:eastAsia="fr-FR"/>
              </w:rPr>
              <w:t>418</w:t>
            </w:r>
          </w:p>
        </w:tc>
        <w:tc>
          <w:tcPr>
            <w:tcW w:w="1023" w:type="dxa"/>
          </w:tcPr>
          <w:p w:rsidR="0051451D" w:rsidRPr="002A27EA" w:rsidRDefault="0051451D" w:rsidP="000F4CBA">
            <w:pPr>
              <w:spacing w:after="0"/>
              <w:contextualSpacing/>
              <w:jc w:val="center"/>
              <w:rPr>
                <w:lang w:val="fr-FR" w:eastAsia="fr-FR"/>
              </w:rPr>
            </w:pPr>
            <w:r>
              <w:rPr>
                <w:lang w:val="fr-FR" w:eastAsia="fr-FR"/>
              </w:rPr>
              <w:t>469</w:t>
            </w:r>
          </w:p>
        </w:tc>
        <w:tc>
          <w:tcPr>
            <w:tcW w:w="1024" w:type="dxa"/>
          </w:tcPr>
          <w:p w:rsidR="0051451D" w:rsidRPr="002A27EA" w:rsidRDefault="0051451D" w:rsidP="000F4CBA">
            <w:pPr>
              <w:spacing w:after="0"/>
              <w:contextualSpacing/>
              <w:jc w:val="center"/>
              <w:rPr>
                <w:lang w:val="fr-FR" w:eastAsia="fr-FR"/>
              </w:rPr>
            </w:pPr>
            <w:r>
              <w:rPr>
                <w:lang w:val="fr-FR" w:eastAsia="fr-FR"/>
              </w:rPr>
              <w:t>463</w:t>
            </w:r>
          </w:p>
        </w:tc>
        <w:tc>
          <w:tcPr>
            <w:tcW w:w="1024" w:type="dxa"/>
          </w:tcPr>
          <w:p w:rsidR="0051451D" w:rsidRPr="002A27EA" w:rsidRDefault="009916CF" w:rsidP="006A1D6F">
            <w:pPr>
              <w:spacing w:after="0"/>
              <w:contextualSpacing/>
              <w:jc w:val="center"/>
              <w:rPr>
                <w:lang w:val="fr-FR" w:eastAsia="fr-FR"/>
              </w:rPr>
            </w:pPr>
            <w:r>
              <w:rPr>
                <w:lang w:val="fr-FR" w:eastAsia="fr-FR"/>
              </w:rPr>
              <w:t>546</w:t>
            </w:r>
          </w:p>
        </w:tc>
      </w:tr>
      <w:tr w:rsidR="0051451D" w:rsidRPr="002A27EA" w:rsidTr="00BC3425">
        <w:tc>
          <w:tcPr>
            <w:tcW w:w="2046" w:type="dxa"/>
          </w:tcPr>
          <w:p w:rsidR="0051451D" w:rsidRPr="002A27EA" w:rsidRDefault="0051451D" w:rsidP="006A1D6F">
            <w:pPr>
              <w:spacing w:after="0"/>
              <w:contextualSpacing/>
            </w:pPr>
            <w:r w:rsidRPr="002A27EA">
              <w:t xml:space="preserve">Import witte suiker </w:t>
            </w:r>
          </w:p>
        </w:tc>
        <w:tc>
          <w:tcPr>
            <w:tcW w:w="1023" w:type="dxa"/>
          </w:tcPr>
          <w:p w:rsidR="0051451D" w:rsidRPr="002A27EA" w:rsidRDefault="0051451D" w:rsidP="000F4CBA">
            <w:pPr>
              <w:spacing w:after="0"/>
              <w:contextualSpacing/>
              <w:jc w:val="center"/>
              <w:rPr>
                <w:lang w:val="fr-FR" w:eastAsia="fr-FR"/>
              </w:rPr>
            </w:pPr>
            <w:r w:rsidRPr="002A27EA">
              <w:rPr>
                <w:lang w:val="fr-FR" w:eastAsia="fr-FR"/>
              </w:rPr>
              <w:t>462</w:t>
            </w:r>
          </w:p>
        </w:tc>
        <w:tc>
          <w:tcPr>
            <w:tcW w:w="1023" w:type="dxa"/>
          </w:tcPr>
          <w:p w:rsidR="0051451D" w:rsidRPr="002A27EA" w:rsidRDefault="0051451D" w:rsidP="000F4CBA">
            <w:pPr>
              <w:spacing w:after="0"/>
              <w:contextualSpacing/>
              <w:jc w:val="center"/>
              <w:rPr>
                <w:lang w:val="fr-FR" w:eastAsia="fr-FR"/>
              </w:rPr>
            </w:pPr>
            <w:r w:rsidRPr="002A27EA">
              <w:rPr>
                <w:lang w:val="fr-FR" w:eastAsia="fr-FR"/>
              </w:rPr>
              <w:t>500</w:t>
            </w:r>
          </w:p>
        </w:tc>
        <w:tc>
          <w:tcPr>
            <w:tcW w:w="1023" w:type="dxa"/>
          </w:tcPr>
          <w:p w:rsidR="0051451D" w:rsidRPr="002A27EA" w:rsidRDefault="0051451D" w:rsidP="000F4CBA">
            <w:pPr>
              <w:spacing w:after="0"/>
              <w:contextualSpacing/>
              <w:jc w:val="center"/>
              <w:rPr>
                <w:lang w:val="fr-FR" w:eastAsia="fr-FR"/>
              </w:rPr>
            </w:pPr>
            <w:r w:rsidRPr="002A27EA">
              <w:rPr>
                <w:lang w:val="fr-FR" w:eastAsia="fr-FR"/>
              </w:rPr>
              <w:t>508</w:t>
            </w:r>
          </w:p>
        </w:tc>
        <w:tc>
          <w:tcPr>
            <w:tcW w:w="1023" w:type="dxa"/>
          </w:tcPr>
          <w:p w:rsidR="0051451D" w:rsidRPr="002A27EA" w:rsidRDefault="0051451D" w:rsidP="000F4CBA">
            <w:pPr>
              <w:spacing w:after="0"/>
              <w:contextualSpacing/>
              <w:jc w:val="center"/>
              <w:rPr>
                <w:lang w:val="fr-FR" w:eastAsia="fr-FR"/>
              </w:rPr>
            </w:pPr>
            <w:r w:rsidRPr="002A27EA">
              <w:rPr>
                <w:lang w:val="fr-FR" w:eastAsia="fr-FR"/>
              </w:rPr>
              <w:t>502</w:t>
            </w:r>
          </w:p>
        </w:tc>
        <w:tc>
          <w:tcPr>
            <w:tcW w:w="1023" w:type="dxa"/>
          </w:tcPr>
          <w:p w:rsidR="0051451D" w:rsidRPr="002A27EA" w:rsidRDefault="0051451D" w:rsidP="000F4CBA">
            <w:pPr>
              <w:spacing w:after="0"/>
              <w:contextualSpacing/>
              <w:jc w:val="center"/>
              <w:rPr>
                <w:lang w:val="fr-FR" w:eastAsia="fr-FR"/>
              </w:rPr>
            </w:pPr>
            <w:r>
              <w:rPr>
                <w:lang w:val="fr-FR" w:eastAsia="fr-FR"/>
              </w:rPr>
              <w:t>527</w:t>
            </w:r>
          </w:p>
        </w:tc>
        <w:tc>
          <w:tcPr>
            <w:tcW w:w="1024" w:type="dxa"/>
          </w:tcPr>
          <w:p w:rsidR="0051451D" w:rsidRPr="002A27EA" w:rsidRDefault="0051451D" w:rsidP="000F4CBA">
            <w:pPr>
              <w:spacing w:after="0"/>
              <w:contextualSpacing/>
              <w:jc w:val="center"/>
              <w:rPr>
                <w:lang w:val="fr-FR" w:eastAsia="fr-FR"/>
              </w:rPr>
            </w:pPr>
            <w:r>
              <w:rPr>
                <w:lang w:val="fr-FR" w:eastAsia="fr-FR"/>
              </w:rPr>
              <w:t>532</w:t>
            </w:r>
          </w:p>
        </w:tc>
        <w:tc>
          <w:tcPr>
            <w:tcW w:w="1024" w:type="dxa"/>
            <w:shd w:val="clear" w:color="auto" w:fill="auto"/>
          </w:tcPr>
          <w:p w:rsidR="0051451D" w:rsidRPr="002A27EA" w:rsidRDefault="009916CF" w:rsidP="006A1D6F">
            <w:pPr>
              <w:spacing w:after="0"/>
              <w:contextualSpacing/>
              <w:jc w:val="center"/>
              <w:rPr>
                <w:lang w:val="fr-FR" w:eastAsia="fr-FR"/>
              </w:rPr>
            </w:pPr>
            <w:r>
              <w:rPr>
                <w:lang w:val="fr-FR" w:eastAsia="fr-FR"/>
              </w:rPr>
              <w:t>515</w:t>
            </w:r>
          </w:p>
        </w:tc>
      </w:tr>
    </w:tbl>
    <w:p w:rsidR="006A1D6F" w:rsidRPr="002A27EA" w:rsidRDefault="006A1D6F" w:rsidP="006A1D6F">
      <w:pPr>
        <w:spacing w:after="0"/>
      </w:pPr>
    </w:p>
    <w:p w:rsidR="00822B5E" w:rsidRPr="002A27EA" w:rsidRDefault="00822B5E" w:rsidP="00822B5E">
      <w:r w:rsidRPr="002A27EA">
        <w:t>* De prijs voor ruwe suiker is hoger dan de prijs voor witte suiker in ACS.  De prijs voor ruwe suiker voor raffinage e</w:t>
      </w:r>
      <w:r w:rsidR="006E257C" w:rsidRPr="002A27EA">
        <w:t>vo</w:t>
      </w:r>
      <w:r w:rsidRPr="002A27EA">
        <w:t xml:space="preserve">lueert gezaagtand, vooral in functie van de oorsprong en in functie van de verhoudingen tussen ruwe suiker voor consumptie en ruwe suiker voor raffinage.  De raffinage prijs duwt door zijn hogere prijszetting de prijs naar omhoog in functie van de geïmporteerde hoeveelheden. </w:t>
      </w:r>
    </w:p>
    <w:p w:rsidR="00822B5E" w:rsidRPr="002A27EA" w:rsidRDefault="00822B5E" w:rsidP="00822B5E">
      <w:r w:rsidRPr="002A27EA">
        <w:t>Maximale geobserveerde prijs voor witte suiker: Januari 2013, zijnde 738 €/t.</w:t>
      </w:r>
    </w:p>
    <w:p w:rsidR="004901A2" w:rsidRDefault="00822B5E" w:rsidP="00822B5E">
      <w:r w:rsidRPr="002A27EA">
        <w:lastRenderedPageBreak/>
        <w:t>Minimale geobserveerde prijs voor witte suiker</w:t>
      </w:r>
      <w:r w:rsidR="004901A2">
        <w:t xml:space="preserve">: Februari 2015, zijnde 414 €/t.  </w:t>
      </w:r>
    </w:p>
    <w:p w:rsidR="00BB60AF" w:rsidRDefault="004901A2" w:rsidP="00822B5E">
      <w:r>
        <w:t xml:space="preserve">EU prijs is op dit </w:t>
      </w:r>
      <w:r w:rsidR="009916CF">
        <w:t xml:space="preserve">moment hoger dan de wereldprijs hetgeen bijkomende invoer aantrekt.  </w:t>
      </w:r>
    </w:p>
    <w:p w:rsidR="00822B5E" w:rsidRPr="002A27EA" w:rsidRDefault="00822B5E" w:rsidP="00822B5E">
      <w:pPr>
        <w:rPr>
          <w:b/>
        </w:rPr>
      </w:pPr>
      <w:r w:rsidRPr="002A27EA">
        <w:rPr>
          <w:b/>
        </w:rPr>
        <w:t>Preferentië</w:t>
      </w:r>
      <w:r w:rsidR="00BC3425" w:rsidRPr="002A27EA">
        <w:rPr>
          <w:b/>
        </w:rPr>
        <w:t xml:space="preserve">le invoer: </w:t>
      </w:r>
      <w:r w:rsidR="008F4430" w:rsidRPr="002A27EA">
        <w:rPr>
          <w:b/>
        </w:rPr>
        <w:t>2016/2017</w:t>
      </w:r>
      <w:r w:rsidR="00BC3425" w:rsidRPr="002A27EA">
        <w:rPr>
          <w:b/>
        </w:rPr>
        <w:t xml:space="preserve">: </w:t>
      </w:r>
      <w:r w:rsidRPr="002A27EA">
        <w:rPr>
          <w:b/>
        </w:rPr>
        <w:t xml:space="preserve"> EPA-EBA </w:t>
      </w:r>
      <w:r w:rsidR="00BC3425" w:rsidRPr="002A27EA">
        <w:rPr>
          <w:b/>
        </w:rPr>
        <w:t xml:space="preserve">aanvragen tot </w:t>
      </w:r>
      <w:r w:rsidR="009916CF">
        <w:rPr>
          <w:b/>
        </w:rPr>
        <w:t>23/05</w:t>
      </w:r>
      <w:r w:rsidR="008F4430" w:rsidRPr="002A27EA">
        <w:rPr>
          <w:b/>
        </w:rPr>
        <w:t>/2017</w:t>
      </w:r>
      <w:r w:rsidR="00BC3425" w:rsidRPr="002A27EA">
        <w:rPr>
          <w:b/>
        </w:rPr>
        <w:t xml:space="preserve"> </w:t>
      </w:r>
      <w:r w:rsidR="004056BD" w:rsidRPr="002A27EA">
        <w:rPr>
          <w:b/>
        </w:rPr>
        <w:t>(</w:t>
      </w:r>
      <w:r w:rsidR="00BC3425" w:rsidRPr="002A27EA">
        <w:rPr>
          <w:b/>
        </w:rPr>
        <w:t xml:space="preserve">in </w:t>
      </w:r>
      <w:r w:rsidRPr="002A27EA">
        <w:rPr>
          <w:b/>
        </w:rPr>
        <w:t>ton witte suiker equivalent):</w:t>
      </w:r>
    </w:p>
    <w:p w:rsidR="00646672" w:rsidRDefault="00970FD4" w:rsidP="00646672">
      <w:r w:rsidRPr="002A27EA">
        <w:t xml:space="preserve">De totaal gecumuleerde hoeveelheid bedraagt </w:t>
      </w:r>
      <w:r w:rsidR="009916CF">
        <w:t>900.098</w:t>
      </w:r>
      <w:r w:rsidR="00192D9B" w:rsidRPr="002A27EA">
        <w:t xml:space="preserve"> t </w:t>
      </w:r>
      <w:r w:rsidR="00595BAF" w:rsidRPr="002A27EA">
        <w:t>(</w:t>
      </w:r>
      <w:r w:rsidR="00A74811">
        <w:t>minder</w:t>
      </w:r>
      <w:r w:rsidR="00BB60AF">
        <w:t xml:space="preserve"> van de</w:t>
      </w:r>
      <w:r w:rsidRPr="002A27EA">
        <w:t xml:space="preserve"> vorige campagne</w:t>
      </w:r>
      <w:r w:rsidR="00595BAF" w:rsidRPr="002A27EA">
        <w:t>s).</w:t>
      </w:r>
      <w:r w:rsidRPr="002A27EA">
        <w:t xml:space="preserve">  </w:t>
      </w:r>
      <w:r w:rsidR="00A74811">
        <w:t>Geprojecteerde verwachting op basis</w:t>
      </w:r>
      <w:r w:rsidR="009916CF">
        <w:t xml:space="preserve"> van de huidige situatie is 1.350 Mt en gedurende de laatste campagnes steeds onder de 2 Mt.</w:t>
      </w:r>
    </w:p>
    <w:p w:rsidR="009916CF" w:rsidRDefault="009916CF" w:rsidP="00646672">
      <w:r>
        <w:t>Bestemming: 40% UK, 14% IT, 14% ES en 10% FR</w:t>
      </w:r>
    </w:p>
    <w:p w:rsidR="009916CF" w:rsidRPr="002A27EA" w:rsidRDefault="009916CF" w:rsidP="00646672">
      <w:r>
        <w:t>Oorsprong: 27% Mauritanië, 23 % Swaziland, 11% Guyana (en enkel voor UK bestemd zoals voor alle oorsprong uit de Fiji Eilanden).</w:t>
      </w:r>
    </w:p>
    <w:p w:rsidR="00822B5E" w:rsidRPr="002A27EA" w:rsidRDefault="00822B5E" w:rsidP="00822B5E">
      <w:pPr>
        <w:rPr>
          <w:b/>
        </w:rPr>
      </w:pPr>
      <w:r w:rsidRPr="002A27EA">
        <w:rPr>
          <w:b/>
        </w:rPr>
        <w:t>Preferentiële invoer</w:t>
      </w:r>
      <w:r w:rsidR="00BC3425" w:rsidRPr="002A27EA">
        <w:rPr>
          <w:b/>
        </w:rPr>
        <w:t xml:space="preserve"> </w:t>
      </w:r>
      <w:r w:rsidR="002D2760" w:rsidRPr="002A27EA">
        <w:rPr>
          <w:b/>
        </w:rPr>
        <w:t>2016/2017</w:t>
      </w:r>
      <w:r w:rsidRPr="002A27EA">
        <w:rPr>
          <w:b/>
        </w:rPr>
        <w:t xml:space="preserve">: TRQs </w:t>
      </w:r>
      <w:r w:rsidR="00BC3425" w:rsidRPr="002A27EA">
        <w:rPr>
          <w:b/>
        </w:rPr>
        <w:t xml:space="preserve">–aanvragen tot </w:t>
      </w:r>
      <w:r w:rsidR="009916CF">
        <w:rPr>
          <w:b/>
        </w:rPr>
        <w:t>23/05</w:t>
      </w:r>
      <w:r w:rsidR="008F4430" w:rsidRPr="002A27EA">
        <w:rPr>
          <w:b/>
        </w:rPr>
        <w:t>/2017</w:t>
      </w:r>
      <w:r w:rsidR="00BC3425" w:rsidRPr="002A27EA">
        <w:rPr>
          <w:b/>
        </w:rPr>
        <w:t xml:space="preserve"> </w:t>
      </w:r>
      <w:r w:rsidR="004056BD" w:rsidRPr="002A27EA">
        <w:rPr>
          <w:b/>
        </w:rPr>
        <w:t>(</w:t>
      </w:r>
      <w:r w:rsidR="00BC3425" w:rsidRPr="002A27EA">
        <w:rPr>
          <w:b/>
        </w:rPr>
        <w:t>in ton witte suiker equivalent).</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192D9B" w:rsidRPr="002A27EA" w:rsidTr="005147D8">
        <w:tc>
          <w:tcPr>
            <w:tcW w:w="2055" w:type="dxa"/>
            <w:tcBorders>
              <w:top w:val="nil"/>
              <w:left w:val="nil"/>
              <w:bottom w:val="single" w:sz="4" w:space="0" w:color="auto"/>
              <w:right w:val="single" w:sz="4" w:space="0" w:color="auto"/>
            </w:tcBorders>
            <w:hideMark/>
          </w:tcPr>
          <w:p w:rsidR="00192D9B" w:rsidRPr="002A27EA" w:rsidRDefault="00192D9B" w:rsidP="005147D8">
            <w:pPr>
              <w:spacing w:after="0" w:line="240" w:lineRule="auto"/>
              <w:jc w:val="center"/>
              <w:rPr>
                <w:rFonts w:eastAsia="Times New Roman" w:cs="Times New Roman"/>
                <w:b/>
                <w:lang w:eastAsia="fr-FR"/>
              </w:rPr>
            </w:pPr>
            <w:bookmarkStart w:id="3" w:name="_Toc336329450"/>
            <w:r w:rsidRPr="002A27EA">
              <w:rPr>
                <w:rFonts w:eastAsia="Times New Roman" w:cs="Times New Roman"/>
                <w:b/>
                <w:lang w:eastAsia="fr-FR"/>
              </w:rPr>
              <w:t>2016/2017</w:t>
            </w:r>
          </w:p>
        </w:tc>
        <w:tc>
          <w:tcPr>
            <w:tcW w:w="1559"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eastAsia="fr-FR"/>
              </w:rPr>
            </w:pPr>
            <w:r w:rsidRPr="002A27EA">
              <w:rPr>
                <w:rFonts w:eastAsia="Times New Roman" w:cs="Times New Roman"/>
                <w:lang w:eastAsia="fr-FR"/>
              </w:rPr>
              <w:t>Gevraagde hoeveelheid</w:t>
            </w:r>
          </w:p>
        </w:tc>
        <w:tc>
          <w:tcPr>
            <w:tcW w:w="2126"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val="fr-FR" w:eastAsia="fr-FR"/>
              </w:rPr>
            </w:pPr>
            <w:r w:rsidRPr="002A27EA">
              <w:rPr>
                <w:rFonts w:eastAsia="Times New Roman" w:cs="Times New Roman"/>
                <w:lang w:val="fr-FR" w:eastAsia="fr-FR"/>
              </w:rPr>
              <w:t>% van TRQ</w:t>
            </w:r>
          </w:p>
        </w:tc>
        <w:tc>
          <w:tcPr>
            <w:tcW w:w="3472"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val="fr-FR" w:eastAsia="fr-FR"/>
              </w:rPr>
            </w:pPr>
            <w:r w:rsidRPr="002A27EA">
              <w:rPr>
                <w:rFonts w:eastAsia="Times New Roman" w:cs="Times New Roman"/>
                <w:lang w:val="fr-FR" w:eastAsia="fr-FR"/>
              </w:rPr>
              <w:t>Opmerkingen</w:t>
            </w:r>
          </w:p>
        </w:tc>
      </w:tr>
      <w:tr w:rsidR="00192D9B" w:rsidRPr="00A0364D" w:rsidTr="00075A71">
        <w:tc>
          <w:tcPr>
            <w:tcW w:w="2055"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val="fr-FR" w:eastAsia="fr-FR"/>
              </w:rPr>
            </w:pPr>
            <w:r w:rsidRPr="002A27EA">
              <w:rPr>
                <w:rFonts w:eastAsia="Times New Roman" w:cs="Times New Roman"/>
                <w:lang w:val="fr-FR" w:eastAsia="fr-FR"/>
              </w:rPr>
              <w:t>CXL</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2A27EA" w:rsidRDefault="009916CF" w:rsidP="00075A71">
            <w:pPr>
              <w:spacing w:after="0" w:line="240" w:lineRule="auto"/>
              <w:jc w:val="right"/>
              <w:rPr>
                <w:rFonts w:eastAsia="Times New Roman" w:cs="Times New Roman"/>
                <w:lang w:val="fr-FR" w:eastAsia="fr-FR"/>
              </w:rPr>
            </w:pPr>
            <w:r>
              <w:rPr>
                <w:rFonts w:eastAsia="Times New Roman" w:cs="Times New Roman"/>
                <w:lang w:val="fr-FR" w:eastAsia="fr-FR"/>
              </w:rPr>
              <w:t>389.319</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2A27EA" w:rsidRDefault="001A1351" w:rsidP="001A1351">
            <w:pPr>
              <w:spacing w:after="0" w:line="240" w:lineRule="auto"/>
              <w:jc w:val="center"/>
              <w:rPr>
                <w:rFonts w:eastAsia="Times New Roman" w:cs="Times New Roman"/>
                <w:lang w:val="fr-FR" w:eastAsia="fr-FR"/>
              </w:rPr>
            </w:pPr>
            <w:r>
              <w:rPr>
                <w:rFonts w:eastAsia="Times New Roman" w:cs="Times New Roman"/>
                <w:lang w:val="fr-FR" w:eastAsia="fr-FR"/>
              </w:rPr>
              <w:t xml:space="preserve">  74</w:t>
            </w:r>
            <w:r w:rsidR="00192D9B" w:rsidRPr="002A27EA">
              <w:rPr>
                <w:rFonts w:eastAsia="Times New Roman" w:cs="Times New Roman"/>
                <w:lang w:val="fr-FR" w:eastAsia="fr-FR"/>
              </w:rPr>
              <w:t xml:space="preserve"> % van 676.925</w:t>
            </w:r>
          </w:p>
        </w:tc>
        <w:tc>
          <w:tcPr>
            <w:tcW w:w="3472" w:type="dxa"/>
            <w:tcBorders>
              <w:top w:val="single" w:sz="4" w:space="0" w:color="auto"/>
              <w:left w:val="single" w:sz="4" w:space="0" w:color="auto"/>
              <w:bottom w:val="single" w:sz="4" w:space="0" w:color="auto"/>
              <w:right w:val="single" w:sz="4" w:space="0" w:color="auto"/>
            </w:tcBorders>
            <w:hideMark/>
          </w:tcPr>
          <w:p w:rsidR="00192D9B" w:rsidRPr="00A0364D" w:rsidRDefault="00A74811" w:rsidP="005147D8">
            <w:pPr>
              <w:spacing w:after="0" w:line="240" w:lineRule="auto"/>
              <w:rPr>
                <w:rFonts w:eastAsia="Times New Roman" w:cs="Times New Roman"/>
                <w:lang w:val="fr-FR" w:eastAsia="fr-FR"/>
              </w:rPr>
            </w:pPr>
            <w:r w:rsidRPr="00A0364D">
              <w:rPr>
                <w:rFonts w:eastAsia="Times New Roman" w:cs="Times New Roman"/>
                <w:lang w:val="fr-FR" w:eastAsia="fr-FR"/>
              </w:rPr>
              <w:t xml:space="preserve">India, </w:t>
            </w:r>
            <w:r w:rsidR="00192D9B" w:rsidRPr="00A0364D">
              <w:rPr>
                <w:rFonts w:eastAsia="Times New Roman" w:cs="Times New Roman"/>
                <w:lang w:val="fr-FR" w:eastAsia="fr-FR"/>
              </w:rPr>
              <w:t>EO, Cuba</w:t>
            </w:r>
            <w:r w:rsidR="00192D9B" w:rsidRPr="00A0364D">
              <w:rPr>
                <w:rFonts w:ascii="Times New Roman" w:eastAsia="Times New Roman" w:hAnsi="Times New Roman" w:cs="Times New Roman"/>
                <w:lang w:val="fr-FR" w:eastAsia="fr-FR"/>
              </w:rPr>
              <w:t> </w:t>
            </w:r>
            <w:r w:rsidR="00192D9B" w:rsidRPr="00A0364D">
              <w:rPr>
                <w:rFonts w:eastAsia="Times New Roman" w:cs="Times New Roman"/>
                <w:lang w:val="fr-FR" w:eastAsia="fr-FR"/>
              </w:rPr>
              <w:t>: 100%</w:t>
            </w:r>
          </w:p>
          <w:p w:rsidR="00A51A3D" w:rsidRPr="00A0364D" w:rsidRDefault="00A74811" w:rsidP="00192D9B">
            <w:pPr>
              <w:spacing w:after="0" w:line="240" w:lineRule="auto"/>
              <w:rPr>
                <w:rFonts w:eastAsia="Times New Roman" w:cs="Times New Roman"/>
                <w:lang w:val="fr-FR" w:eastAsia="fr-FR"/>
              </w:rPr>
            </w:pPr>
            <w:r w:rsidRPr="00A0364D">
              <w:rPr>
                <w:rFonts w:eastAsia="Times New Roman" w:cs="Times New Roman"/>
                <w:lang w:val="fr-FR" w:eastAsia="fr-FR"/>
              </w:rPr>
              <w:t>Brazilië:  1</w:t>
            </w:r>
            <w:r w:rsidR="001A1351" w:rsidRPr="00A0364D">
              <w:rPr>
                <w:rFonts w:eastAsia="Times New Roman" w:cs="Times New Roman"/>
                <w:lang w:val="fr-FR" w:eastAsia="fr-FR"/>
              </w:rPr>
              <w:t>5</w:t>
            </w:r>
            <w:r w:rsidRPr="00A0364D">
              <w:rPr>
                <w:rFonts w:eastAsia="Times New Roman" w:cs="Times New Roman"/>
                <w:lang w:val="fr-FR" w:eastAsia="fr-FR"/>
              </w:rPr>
              <w:t xml:space="preserve"> </w:t>
            </w:r>
            <w:r w:rsidR="00A51A3D" w:rsidRPr="00A0364D">
              <w:rPr>
                <w:rFonts w:eastAsia="Times New Roman" w:cs="Times New Roman"/>
                <w:lang w:val="fr-FR" w:eastAsia="fr-FR"/>
              </w:rPr>
              <w:t>%</w:t>
            </w:r>
            <w:r w:rsidR="001A1351" w:rsidRPr="00A0364D">
              <w:rPr>
                <w:rFonts w:eastAsia="Times New Roman" w:cs="Times New Roman"/>
                <w:lang w:val="fr-FR" w:eastAsia="fr-FR"/>
              </w:rPr>
              <w:t xml:space="preserve"> (vertraging t.o.v. vorige campagnes)</w:t>
            </w:r>
          </w:p>
          <w:p w:rsidR="00192D9B" w:rsidRPr="00A0364D" w:rsidRDefault="00192D9B" w:rsidP="00192D9B">
            <w:pPr>
              <w:spacing w:after="0" w:line="240" w:lineRule="auto"/>
              <w:rPr>
                <w:rFonts w:eastAsia="Times New Roman" w:cs="Times New Roman"/>
                <w:lang w:val="fr-FR" w:eastAsia="fr-FR"/>
              </w:rPr>
            </w:pPr>
            <w:r w:rsidRPr="00A0364D">
              <w:rPr>
                <w:rFonts w:eastAsia="Times New Roman" w:cs="Times New Roman"/>
                <w:lang w:val="fr-FR" w:eastAsia="fr-FR"/>
              </w:rPr>
              <w:t>Australië: 0 %</w:t>
            </w:r>
            <w:r w:rsidR="00A51A3D" w:rsidRPr="00A0364D">
              <w:rPr>
                <w:rFonts w:eastAsia="Times New Roman" w:cs="Times New Roman"/>
                <w:lang w:val="fr-FR" w:eastAsia="fr-FR"/>
              </w:rPr>
              <w:t xml:space="preserve"> </w:t>
            </w:r>
          </w:p>
        </w:tc>
      </w:tr>
      <w:tr w:rsidR="00192D9B" w:rsidRPr="002A27EA" w:rsidTr="00075A71">
        <w:tc>
          <w:tcPr>
            <w:tcW w:w="2055"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val="fr-FR" w:eastAsia="fr-FR"/>
              </w:rPr>
            </w:pPr>
            <w:r w:rsidRPr="002A27EA">
              <w:rPr>
                <w:rFonts w:eastAsia="Times New Roman" w:cs="Times New Roman"/>
                <w:lang w:val="fr-FR" w:eastAsia="fr-FR"/>
              </w:rPr>
              <w:t>Balkan</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2A27EA" w:rsidRDefault="001A1351" w:rsidP="008F4430">
            <w:pPr>
              <w:spacing w:after="0" w:line="240" w:lineRule="auto"/>
              <w:jc w:val="right"/>
              <w:rPr>
                <w:rFonts w:eastAsia="Times New Roman" w:cs="Times New Roman"/>
                <w:lang w:val="fr-FR" w:eastAsia="fr-FR"/>
              </w:rPr>
            </w:pPr>
            <w:r>
              <w:rPr>
                <w:rFonts w:eastAsia="Times New Roman" w:cs="Times New Roman"/>
                <w:lang w:val="fr-FR" w:eastAsia="fr-FR"/>
              </w:rPr>
              <w:t>148.275</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2A27EA" w:rsidRDefault="00BE117D" w:rsidP="007D0F63">
            <w:pPr>
              <w:spacing w:after="0" w:line="240" w:lineRule="auto"/>
              <w:jc w:val="right"/>
              <w:rPr>
                <w:rFonts w:eastAsia="Times New Roman" w:cs="Times New Roman"/>
                <w:lang w:val="fr-FR" w:eastAsia="fr-FR"/>
              </w:rPr>
            </w:pPr>
            <w:r>
              <w:rPr>
                <w:rFonts w:eastAsia="Times New Roman" w:cs="Times New Roman"/>
                <w:lang w:val="fr-FR" w:eastAsia="fr-FR"/>
              </w:rPr>
              <w:t>74</w:t>
            </w:r>
            <w:r w:rsidR="00192D9B" w:rsidRPr="002A27EA">
              <w:rPr>
                <w:rFonts w:eastAsia="Times New Roman" w:cs="Times New Roman"/>
                <w:lang w:val="fr-FR" w:eastAsia="fr-FR"/>
              </w:rPr>
              <w:t xml:space="preserve"> % van 200.000</w:t>
            </w:r>
          </w:p>
        </w:tc>
        <w:tc>
          <w:tcPr>
            <w:tcW w:w="3472" w:type="dxa"/>
            <w:tcBorders>
              <w:top w:val="single" w:sz="4" w:space="0" w:color="auto"/>
              <w:left w:val="single" w:sz="4" w:space="0" w:color="auto"/>
              <w:bottom w:val="single" w:sz="4" w:space="0" w:color="auto"/>
              <w:right w:val="single" w:sz="4" w:space="0" w:color="auto"/>
            </w:tcBorders>
          </w:tcPr>
          <w:p w:rsidR="00192D9B" w:rsidRPr="002A27EA" w:rsidRDefault="00192D9B" w:rsidP="005147D8">
            <w:pPr>
              <w:spacing w:after="0" w:line="240" w:lineRule="auto"/>
              <w:rPr>
                <w:rFonts w:eastAsia="Times New Roman" w:cs="Times New Roman"/>
                <w:lang w:val="fr-FR" w:eastAsia="fr-FR"/>
              </w:rPr>
            </w:pPr>
          </w:p>
        </w:tc>
      </w:tr>
    </w:tbl>
    <w:p w:rsidR="00192D9B" w:rsidRPr="002A27EA" w:rsidRDefault="00192D9B" w:rsidP="00BC3425">
      <w:pPr>
        <w:spacing w:after="0" w:line="240" w:lineRule="auto"/>
        <w:rPr>
          <w:rFonts w:eastAsia="Times New Roman" w:cs="Times New Roman"/>
          <w:lang w:val="fr-FR" w:eastAsia="fr-FR"/>
        </w:rPr>
      </w:pPr>
    </w:p>
    <w:p w:rsidR="00A51A3D" w:rsidRPr="002A27EA" w:rsidRDefault="00A51A3D" w:rsidP="00BC3425">
      <w:pPr>
        <w:spacing w:after="0" w:line="240" w:lineRule="auto"/>
        <w:rPr>
          <w:rFonts w:eastAsia="Times New Roman" w:cs="Times New Roman"/>
          <w:lang w:eastAsia="fr-FR"/>
        </w:rPr>
      </w:pPr>
      <w:r w:rsidRPr="002A27EA">
        <w:rPr>
          <w:rFonts w:eastAsia="Times New Roman" w:cs="Times New Roman"/>
          <w:lang w:eastAsia="fr-FR"/>
        </w:rPr>
        <w:t>Gedurende periode 2013/14 en 2014/15 is er geen suiker van Brazilië in de EU gek</w:t>
      </w:r>
      <w:r w:rsidR="00CD63B4">
        <w:rPr>
          <w:rFonts w:eastAsia="Times New Roman" w:cs="Times New Roman"/>
          <w:lang w:eastAsia="fr-FR"/>
        </w:rPr>
        <w:t>omen.  In periode 2015/16 is het</w:t>
      </w:r>
      <w:r w:rsidRPr="002A27EA">
        <w:rPr>
          <w:rFonts w:eastAsia="Times New Roman" w:cs="Times New Roman"/>
          <w:lang w:eastAsia="fr-FR"/>
        </w:rPr>
        <w:t xml:space="preserve"> volledige CXL quotum voor Brazilië opgebruikt en voor deze periode 2016/17 komt de eerste suiker onder het quotum binnen.  Door lage internationale prijzen heeft ook toegelaten in te voeren tegen 98 </w:t>
      </w:r>
      <w:r w:rsidRPr="002A27EA">
        <w:t xml:space="preserve">€/t. buiten dit contingent.  </w:t>
      </w:r>
      <w:r w:rsidR="00CD63B4">
        <w:t xml:space="preserve">Voor periode 2016/17 is er nog maar weinig CXL suiker vanuit Brazilië ingevoerd t.o.v. vorige jaren.  </w:t>
      </w:r>
      <w:r w:rsidRPr="002A27EA">
        <w:t>Dit zal verder opgevolgd worden.</w:t>
      </w:r>
    </w:p>
    <w:p w:rsidR="00192D9B" w:rsidRPr="002A27EA" w:rsidRDefault="00192D9B" w:rsidP="00BC3425">
      <w:pPr>
        <w:spacing w:after="0" w:line="240" w:lineRule="auto"/>
        <w:rPr>
          <w:rFonts w:eastAsia="Times New Roman" w:cs="Times New Roman"/>
          <w:lang w:eastAsia="fr-FR"/>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BC3425" w:rsidRPr="002A27EA" w:rsidTr="006A1D6F">
        <w:tc>
          <w:tcPr>
            <w:tcW w:w="2055" w:type="dxa"/>
            <w:tcBorders>
              <w:top w:val="nil"/>
              <w:left w:val="nil"/>
              <w:bottom w:val="single" w:sz="4" w:space="0" w:color="auto"/>
              <w:right w:val="single" w:sz="4" w:space="0" w:color="auto"/>
            </w:tcBorders>
            <w:hideMark/>
          </w:tcPr>
          <w:p w:rsidR="00BC3425" w:rsidRPr="00CD63B4" w:rsidRDefault="008F4430" w:rsidP="00BC3425">
            <w:pPr>
              <w:spacing w:after="0" w:line="240" w:lineRule="auto"/>
              <w:jc w:val="center"/>
              <w:rPr>
                <w:rFonts w:eastAsia="Times New Roman" w:cs="Times New Roman"/>
                <w:b/>
                <w:lang w:eastAsia="fr-FR"/>
              </w:rPr>
            </w:pPr>
            <w:r w:rsidRPr="00CD63B4">
              <w:rPr>
                <w:rFonts w:eastAsia="Times New Roman" w:cs="Times New Roman"/>
                <w:b/>
                <w:lang w:eastAsia="fr-FR"/>
              </w:rPr>
              <w:t>2017</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CD63B4" w:rsidRDefault="00BC3425" w:rsidP="00BC3425">
            <w:pPr>
              <w:spacing w:after="0" w:line="240" w:lineRule="auto"/>
              <w:jc w:val="center"/>
              <w:rPr>
                <w:rFonts w:eastAsia="Times New Roman" w:cs="Times New Roman"/>
                <w:lang w:eastAsia="fr-FR"/>
              </w:rPr>
            </w:pPr>
            <w:r w:rsidRPr="00CD63B4">
              <w:rPr>
                <w:rFonts w:eastAsia="Times New Roman" w:cs="Times New Roman"/>
                <w:lang w:eastAsia="fr-FR"/>
              </w:rPr>
              <w:t>Gevraagde hoeveelheid</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CD63B4" w:rsidRDefault="00BC3425" w:rsidP="00BC3425">
            <w:pPr>
              <w:spacing w:after="0" w:line="240" w:lineRule="auto"/>
              <w:rPr>
                <w:rFonts w:eastAsia="Times New Roman" w:cs="Times New Roman"/>
                <w:lang w:eastAsia="fr-FR"/>
              </w:rPr>
            </w:pPr>
            <w:r w:rsidRPr="00CD63B4">
              <w:rPr>
                <w:rFonts w:eastAsia="Times New Roman" w:cs="Times New Roman"/>
                <w:lang w:eastAsia="fr-FR"/>
              </w:rPr>
              <w:t>% van</w:t>
            </w:r>
            <w:r w:rsidR="000F5819" w:rsidRPr="00CD63B4">
              <w:rPr>
                <w:rFonts w:eastAsia="Times New Roman" w:cs="Times New Roman"/>
                <w:lang w:eastAsia="fr-FR"/>
              </w:rPr>
              <w:t xml:space="preserve"> </w:t>
            </w:r>
            <w:r w:rsidRPr="00CD63B4">
              <w:rPr>
                <w:rFonts w:eastAsia="Times New Roman" w:cs="Times New Roman"/>
                <w:lang w:eastAsia="fr-FR"/>
              </w:rPr>
              <w:t>TRQ</w:t>
            </w:r>
          </w:p>
        </w:tc>
        <w:tc>
          <w:tcPr>
            <w:tcW w:w="3472" w:type="dxa"/>
            <w:tcBorders>
              <w:top w:val="single" w:sz="4" w:space="0" w:color="auto"/>
              <w:left w:val="single" w:sz="4" w:space="0" w:color="auto"/>
              <w:bottom w:val="single" w:sz="4" w:space="0" w:color="auto"/>
              <w:right w:val="single" w:sz="4" w:space="0" w:color="auto"/>
            </w:tcBorders>
            <w:hideMark/>
          </w:tcPr>
          <w:p w:rsidR="00BC3425" w:rsidRPr="00CD63B4" w:rsidRDefault="00BC3425" w:rsidP="00BC3425">
            <w:pPr>
              <w:spacing w:after="0" w:line="240" w:lineRule="auto"/>
              <w:rPr>
                <w:rFonts w:eastAsia="Times New Roman" w:cs="Times New Roman"/>
                <w:lang w:eastAsia="fr-FR"/>
              </w:rPr>
            </w:pPr>
            <w:r w:rsidRPr="00CD63B4">
              <w:rPr>
                <w:rFonts w:eastAsia="Times New Roman" w:cs="Times New Roman"/>
                <w:lang w:eastAsia="fr-FR"/>
              </w:rPr>
              <w:t>Opmerkingen</w:t>
            </w: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CD63B4" w:rsidRDefault="00BC3425" w:rsidP="00BC3425">
            <w:pPr>
              <w:spacing w:after="0" w:line="240" w:lineRule="auto"/>
              <w:rPr>
                <w:rFonts w:eastAsia="Times New Roman" w:cs="Times New Roman"/>
                <w:lang w:eastAsia="fr-FR"/>
              </w:rPr>
            </w:pPr>
            <w:r w:rsidRPr="00CD63B4">
              <w:rPr>
                <w:rFonts w:eastAsia="Times New Roman" w:cs="Times New Roman"/>
                <w:lang w:eastAsia="fr-FR"/>
              </w:rPr>
              <w:t>Moldavië</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CD63B4" w:rsidRDefault="00725B3F" w:rsidP="00970FD4">
            <w:pPr>
              <w:spacing w:after="0" w:line="240" w:lineRule="auto"/>
              <w:jc w:val="right"/>
              <w:rPr>
                <w:rFonts w:eastAsia="Times New Roman" w:cs="Times New Roman"/>
                <w:lang w:eastAsia="fr-FR"/>
              </w:rPr>
            </w:pPr>
            <w:r>
              <w:rPr>
                <w:rFonts w:eastAsia="Times New Roman" w:cs="Times New Roman"/>
                <w:lang w:eastAsia="fr-FR"/>
              </w:rPr>
              <w:t>15.904</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CD63B4" w:rsidRDefault="00725B3F" w:rsidP="00B97DCE">
            <w:pPr>
              <w:spacing w:after="0" w:line="240" w:lineRule="auto"/>
              <w:jc w:val="right"/>
              <w:rPr>
                <w:rFonts w:eastAsia="Times New Roman" w:cs="Times New Roman"/>
                <w:lang w:eastAsia="fr-FR"/>
              </w:rPr>
            </w:pPr>
            <w:r>
              <w:rPr>
                <w:rFonts w:eastAsia="Times New Roman" w:cs="Times New Roman"/>
                <w:lang w:eastAsia="fr-FR"/>
              </w:rPr>
              <w:t>43</w:t>
            </w:r>
            <w:r w:rsidR="001F697D" w:rsidRPr="00CD63B4">
              <w:rPr>
                <w:rFonts w:eastAsia="Times New Roman" w:cs="Times New Roman"/>
                <w:lang w:eastAsia="fr-FR"/>
              </w:rPr>
              <w:t xml:space="preserve"> </w:t>
            </w:r>
            <w:r w:rsidR="00BC3425" w:rsidRPr="00CD63B4">
              <w:rPr>
                <w:rFonts w:eastAsia="Times New Roman" w:cs="Times New Roman"/>
                <w:lang w:eastAsia="fr-FR"/>
              </w:rPr>
              <w:t xml:space="preserve">% </w:t>
            </w:r>
            <w:r w:rsidR="000F5819" w:rsidRPr="00CD63B4">
              <w:rPr>
                <w:rFonts w:eastAsia="Times New Roman" w:cs="Times New Roman"/>
                <w:lang w:eastAsia="fr-FR"/>
              </w:rPr>
              <w:t>van</w:t>
            </w:r>
            <w:r w:rsidR="00BC3425" w:rsidRPr="00CD63B4">
              <w:rPr>
                <w:rFonts w:eastAsia="Times New Roman" w:cs="Times New Roman"/>
                <w:lang w:eastAsia="fr-FR"/>
              </w:rPr>
              <w:t xml:space="preserve"> </w:t>
            </w:r>
            <w:r w:rsidR="00C10AB2" w:rsidRPr="00CD63B4">
              <w:rPr>
                <w:rFonts w:eastAsia="Times New Roman" w:cs="Times New Roman"/>
                <w:lang w:eastAsia="fr-FR"/>
              </w:rPr>
              <w:t>37.400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C10AB2" w:rsidP="00BC3425">
            <w:pPr>
              <w:spacing w:after="0" w:line="240" w:lineRule="auto"/>
              <w:rPr>
                <w:rFonts w:eastAsia="Times New Roman" w:cs="Times New Roman"/>
                <w:lang w:eastAsia="fr-FR"/>
              </w:rPr>
            </w:pPr>
            <w:r w:rsidRPr="002A27EA">
              <w:rPr>
                <w:rFonts w:eastAsia="Times New Roman" w:cs="Times New Roman"/>
                <w:lang w:eastAsia="fr-FR"/>
              </w:rPr>
              <w:t>Associatieakkoord met een anti douane</w:t>
            </w:r>
            <w:r w:rsidR="00E96532" w:rsidRPr="002A27EA">
              <w:rPr>
                <w:rFonts w:eastAsia="Times New Roman" w:cs="Times New Roman"/>
                <w:lang w:eastAsia="fr-FR"/>
              </w:rPr>
              <w:t xml:space="preserve"> </w:t>
            </w:r>
            <w:r w:rsidRPr="002A27EA">
              <w:rPr>
                <w:rFonts w:eastAsia="Times New Roman" w:cs="Times New Roman"/>
                <w:lang w:eastAsia="fr-FR"/>
              </w:rPr>
              <w:t>omzeilingsmechanisme (PB L260 van 30/8/2014)*</w:t>
            </w: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BC3425">
            <w:pPr>
              <w:spacing w:after="0" w:line="240" w:lineRule="auto"/>
              <w:rPr>
                <w:rFonts w:eastAsia="Times New Roman" w:cs="Times New Roman"/>
                <w:lang w:val="fr-FR" w:eastAsia="fr-FR"/>
              </w:rPr>
            </w:pPr>
            <w:r w:rsidRPr="002A27EA">
              <w:rPr>
                <w:rFonts w:eastAsia="Times New Roman" w:cs="Times New Roman"/>
                <w:lang w:val="fr-FR" w:eastAsia="fr-FR"/>
              </w:rPr>
              <w:t>Peru</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7D0F63" w:rsidP="00BC3425">
            <w:pPr>
              <w:spacing w:after="0" w:line="240" w:lineRule="auto"/>
              <w:jc w:val="right"/>
              <w:rPr>
                <w:rFonts w:eastAsia="Times New Roman" w:cs="Times New Roman"/>
                <w:lang w:val="fr-FR" w:eastAsia="fr-FR"/>
              </w:rPr>
            </w:pPr>
            <w:r>
              <w:rPr>
                <w:rFonts w:eastAsia="Times New Roman" w:cs="Times New Roman"/>
                <w:lang w:val="fr-FR" w:eastAsia="fr-FR"/>
              </w:rPr>
              <w:t>24.640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7D0F63" w:rsidP="00C10AB2">
            <w:pPr>
              <w:spacing w:after="0" w:line="240" w:lineRule="auto"/>
              <w:jc w:val="right"/>
              <w:rPr>
                <w:rFonts w:eastAsia="Times New Roman" w:cs="Times New Roman"/>
                <w:lang w:val="fr-FR" w:eastAsia="fr-FR"/>
              </w:rPr>
            </w:pPr>
            <w:r>
              <w:rPr>
                <w:rFonts w:eastAsia="Times New Roman" w:cs="Times New Roman"/>
                <w:lang w:val="fr-FR" w:eastAsia="fr-FR"/>
              </w:rPr>
              <w:t>100</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van</w:t>
            </w:r>
            <w:r w:rsidR="00BC3425" w:rsidRPr="002A27EA">
              <w:rPr>
                <w:rFonts w:eastAsia="Times New Roman" w:cs="Times New Roman"/>
                <w:lang w:val="fr-FR" w:eastAsia="fr-FR"/>
              </w:rPr>
              <w:t xml:space="preserve"> </w:t>
            </w:r>
            <w:r w:rsidR="00CD63B4">
              <w:rPr>
                <w:rFonts w:eastAsia="Times New Roman" w:cs="Times New Roman"/>
                <w:lang w:val="fr-FR" w:eastAsia="fr-FR"/>
              </w:rPr>
              <w:t>23.64</w:t>
            </w:r>
            <w:r w:rsidR="00C10AB2" w:rsidRPr="002A27EA">
              <w:rPr>
                <w:rFonts w:eastAsia="Times New Roman" w:cs="Times New Roman"/>
                <w:lang w:val="fr-FR" w:eastAsia="fr-FR"/>
              </w:rPr>
              <w:t>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BC3425">
            <w:pPr>
              <w:spacing w:after="0" w:line="240" w:lineRule="auto"/>
              <w:rPr>
                <w:rFonts w:eastAsia="Times New Roman" w:cs="Times New Roman"/>
                <w:lang w:val="fr-FR" w:eastAsia="fr-FR"/>
              </w:rPr>
            </w:pPr>
            <w:r w:rsidRPr="002A27EA">
              <w:rPr>
                <w:rFonts w:eastAsia="Times New Roman" w:cs="Times New Roman"/>
                <w:lang w:val="fr-FR" w:eastAsia="fr-FR"/>
              </w:rPr>
              <w:t>Colombia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725B3F" w:rsidP="00BC3425">
            <w:pPr>
              <w:spacing w:after="0" w:line="240" w:lineRule="auto"/>
              <w:jc w:val="right"/>
              <w:rPr>
                <w:rFonts w:eastAsia="Times New Roman" w:cs="Times New Roman"/>
                <w:lang w:val="fr-FR" w:eastAsia="fr-FR"/>
              </w:rPr>
            </w:pPr>
            <w:r>
              <w:rPr>
                <w:rFonts w:eastAsia="Times New Roman" w:cs="Times New Roman"/>
                <w:lang w:val="fr-FR" w:eastAsia="fr-FR"/>
              </w:rPr>
              <w:t>20.604</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725B3F" w:rsidP="00CD63B4">
            <w:pPr>
              <w:spacing w:after="0" w:line="240" w:lineRule="auto"/>
              <w:jc w:val="right"/>
              <w:rPr>
                <w:rFonts w:eastAsia="Times New Roman" w:cs="Times New Roman"/>
                <w:lang w:val="fr-FR" w:eastAsia="fr-FR"/>
              </w:rPr>
            </w:pPr>
            <w:r>
              <w:rPr>
                <w:rFonts w:eastAsia="Times New Roman" w:cs="Times New Roman"/>
                <w:lang w:val="fr-FR" w:eastAsia="fr-FR"/>
              </w:rPr>
              <w:t>30</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van</w:t>
            </w:r>
            <w:r w:rsidR="00BC3425" w:rsidRPr="002A27EA">
              <w:rPr>
                <w:rFonts w:eastAsia="Times New Roman" w:cs="Times New Roman"/>
                <w:lang w:val="fr-FR" w:eastAsia="fr-FR"/>
              </w:rPr>
              <w:t xml:space="preserve"> </w:t>
            </w:r>
            <w:r w:rsidR="00C10AB2" w:rsidRPr="002A27EA">
              <w:rPr>
                <w:rFonts w:eastAsia="Times New Roman" w:cs="Times New Roman"/>
                <w:lang w:val="fr-FR" w:eastAsia="fr-FR"/>
              </w:rPr>
              <w:t>6</w:t>
            </w:r>
            <w:r w:rsidR="00CD63B4">
              <w:rPr>
                <w:rFonts w:eastAsia="Times New Roman" w:cs="Times New Roman"/>
                <w:lang w:val="fr-FR" w:eastAsia="fr-FR"/>
              </w:rPr>
              <w:t>9.44</w:t>
            </w:r>
            <w:r w:rsidR="00C10AB2" w:rsidRPr="002A27EA">
              <w:rPr>
                <w:rFonts w:eastAsia="Times New Roman" w:cs="Times New Roman"/>
                <w:lang w:val="fr-FR" w:eastAsia="fr-FR"/>
              </w:rPr>
              <w:t>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BC3425">
            <w:pPr>
              <w:spacing w:after="0" w:line="240" w:lineRule="auto"/>
              <w:rPr>
                <w:rFonts w:eastAsia="Times New Roman" w:cs="Times New Roman"/>
                <w:lang w:val="fr-FR" w:eastAsia="fr-FR"/>
              </w:rPr>
            </w:pPr>
            <w:r w:rsidRPr="002A27EA">
              <w:rPr>
                <w:rFonts w:eastAsia="Times New Roman" w:cs="Times New Roman"/>
                <w:lang w:val="fr-FR" w:eastAsia="fr-FR"/>
              </w:rPr>
              <w:t>Panama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BC3425" w:rsidP="00BC3425">
            <w:pPr>
              <w:spacing w:after="0" w:line="240" w:lineRule="auto"/>
              <w:jc w:val="right"/>
              <w:rPr>
                <w:rFonts w:eastAsia="Times New Roman" w:cs="Times New Roman"/>
                <w:lang w:val="fr-FR" w:eastAsia="fr-FR"/>
              </w:rPr>
            </w:pPr>
            <w:r w:rsidRPr="002A27EA">
              <w:rPr>
                <w:rFonts w:eastAsia="Times New Roman" w:cs="Times New Roman"/>
                <w:lang w:val="fr-FR" w:eastAsia="fr-FR"/>
              </w:rPr>
              <w:t>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BC3425" w:rsidP="00C10AB2">
            <w:pPr>
              <w:spacing w:after="0" w:line="240" w:lineRule="auto"/>
              <w:jc w:val="right"/>
              <w:rPr>
                <w:rFonts w:eastAsia="Times New Roman" w:cs="Times New Roman"/>
                <w:lang w:val="fr-FR" w:eastAsia="fr-FR"/>
              </w:rPr>
            </w:pPr>
            <w:r w:rsidRPr="002A27EA">
              <w:rPr>
                <w:rFonts w:eastAsia="Times New Roman" w:cs="Times New Roman"/>
                <w:lang w:val="fr-FR" w:eastAsia="fr-FR"/>
              </w:rPr>
              <w:t xml:space="preserve">0 % </w:t>
            </w:r>
            <w:r w:rsidR="000F5819" w:rsidRPr="002A27EA">
              <w:rPr>
                <w:rFonts w:eastAsia="Times New Roman" w:cs="Times New Roman"/>
                <w:lang w:val="fr-FR" w:eastAsia="fr-FR"/>
              </w:rPr>
              <w:t>van</w:t>
            </w:r>
            <w:r w:rsidRPr="002A27EA">
              <w:rPr>
                <w:rFonts w:eastAsia="Times New Roman" w:cs="Times New Roman"/>
                <w:lang w:val="fr-FR" w:eastAsia="fr-FR"/>
              </w:rPr>
              <w:t xml:space="preserve"> </w:t>
            </w:r>
            <w:r w:rsidR="00CD63B4">
              <w:rPr>
                <w:rFonts w:eastAsia="Times New Roman" w:cs="Times New Roman"/>
                <w:lang w:val="fr-FR" w:eastAsia="fr-FR"/>
              </w:rPr>
              <w:t>13.440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615EBA" w:rsidP="00BC3425">
            <w:pPr>
              <w:spacing w:after="0" w:line="240" w:lineRule="auto"/>
              <w:rPr>
                <w:rFonts w:eastAsia="Times New Roman" w:cs="Times New Roman"/>
                <w:lang w:val="fr-FR" w:eastAsia="fr-FR"/>
              </w:rPr>
            </w:pPr>
            <w:r w:rsidRPr="002A27EA">
              <w:rPr>
                <w:rFonts w:eastAsia="Times New Roman" w:cs="Times New Roman"/>
                <w:lang w:val="fr-FR" w:eastAsia="fr-FR"/>
              </w:rPr>
              <w:t>Midden-</w:t>
            </w:r>
            <w:r w:rsidR="00BC3425" w:rsidRPr="002A27EA">
              <w:rPr>
                <w:rFonts w:eastAsia="Times New Roman" w:cs="Times New Roman"/>
                <w:lang w:val="fr-FR" w:eastAsia="fr-FR"/>
              </w:rPr>
              <w:t>Amerika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725B3F" w:rsidP="00F540EB">
            <w:pPr>
              <w:spacing w:after="0" w:line="240" w:lineRule="auto"/>
              <w:jc w:val="right"/>
              <w:rPr>
                <w:rFonts w:eastAsia="Times New Roman" w:cs="Times New Roman"/>
                <w:lang w:val="fr-FR" w:eastAsia="fr-FR"/>
              </w:rPr>
            </w:pPr>
            <w:r>
              <w:rPr>
                <w:rFonts w:eastAsia="Times New Roman" w:cs="Times New Roman"/>
                <w:lang w:val="fr-FR" w:eastAsia="fr-FR"/>
              </w:rPr>
              <w:t>97.318</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725B3F" w:rsidP="00CD63B4">
            <w:pPr>
              <w:spacing w:after="0" w:line="240" w:lineRule="auto"/>
              <w:jc w:val="right"/>
              <w:rPr>
                <w:rFonts w:eastAsia="Times New Roman" w:cs="Times New Roman"/>
                <w:lang w:val="fr-FR" w:eastAsia="fr-FR"/>
              </w:rPr>
            </w:pPr>
            <w:r>
              <w:rPr>
                <w:rFonts w:eastAsia="Times New Roman" w:cs="Times New Roman"/>
                <w:lang w:val="fr-FR" w:eastAsia="fr-FR"/>
              </w:rPr>
              <w:t>58</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 xml:space="preserve">van </w:t>
            </w:r>
            <w:r w:rsidR="00CD63B4">
              <w:rPr>
                <w:rFonts w:eastAsia="Times New Roman" w:cs="Times New Roman"/>
                <w:lang w:val="fr-FR" w:eastAsia="fr-FR"/>
              </w:rPr>
              <w:t>168.000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4056BD">
            <w:pPr>
              <w:spacing w:after="0" w:line="240" w:lineRule="auto"/>
              <w:rPr>
                <w:rFonts w:eastAsia="Times New Roman" w:cs="Times New Roman"/>
                <w:lang w:val="fr-FR" w:eastAsia="fr-FR"/>
              </w:rPr>
            </w:pPr>
            <w:r w:rsidRPr="002A27EA">
              <w:rPr>
                <w:rFonts w:eastAsia="Times New Roman" w:cs="Times New Roman"/>
                <w:lang w:val="fr-FR" w:eastAsia="fr-FR"/>
              </w:rPr>
              <w:t xml:space="preserve">Oekraïne </w:t>
            </w:r>
            <w:r w:rsidR="004056BD" w:rsidRPr="002A27EA">
              <w:rPr>
                <w:rFonts w:eastAsia="Times New Roman" w:cs="Times New Roman"/>
                <w:lang w:val="fr-FR" w:eastAsia="fr-FR"/>
              </w:rPr>
              <w:t>suiker</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A51A3D" w:rsidP="00BC3425">
            <w:pPr>
              <w:spacing w:after="0" w:line="240" w:lineRule="auto"/>
              <w:jc w:val="right"/>
              <w:rPr>
                <w:rFonts w:eastAsia="Times New Roman" w:cs="Times New Roman"/>
                <w:lang w:val="fr-FR" w:eastAsia="fr-FR"/>
              </w:rPr>
            </w:pPr>
            <w:r w:rsidRPr="002A27EA">
              <w:rPr>
                <w:rFonts w:eastAsia="Times New Roman" w:cs="Times New Roman"/>
                <w:lang w:val="fr-FR" w:eastAsia="fr-FR"/>
              </w:rPr>
              <w:t>20.070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A51A3D" w:rsidP="000F5819">
            <w:pPr>
              <w:spacing w:after="0" w:line="240" w:lineRule="auto"/>
              <w:jc w:val="right"/>
              <w:rPr>
                <w:rFonts w:eastAsia="Times New Roman" w:cs="Times New Roman"/>
                <w:lang w:val="fr-FR" w:eastAsia="fr-FR"/>
              </w:rPr>
            </w:pPr>
            <w:r w:rsidRPr="002A27EA">
              <w:rPr>
                <w:rFonts w:eastAsia="Times New Roman" w:cs="Times New Roman"/>
                <w:lang w:val="fr-FR" w:eastAsia="fr-FR"/>
              </w:rPr>
              <w:t>100</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van</w:t>
            </w:r>
            <w:r w:rsidR="00BC3425" w:rsidRPr="002A27EA">
              <w:rPr>
                <w:rFonts w:eastAsia="Times New Roman" w:cs="Times New Roman"/>
                <w:lang w:val="fr-FR" w:eastAsia="fr-FR"/>
              </w:rPr>
              <w:t xml:space="preserve"> 20.070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rPr>
          <w:trHeight w:val="319"/>
        </w:trPr>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6A1D6F">
            <w:pPr>
              <w:spacing w:after="0" w:line="240" w:lineRule="auto"/>
              <w:rPr>
                <w:rFonts w:eastAsia="Times New Roman" w:cs="Times New Roman"/>
                <w:lang w:val="fr-FR" w:eastAsia="fr-FR"/>
              </w:rPr>
            </w:pPr>
            <w:r w:rsidRPr="002A27EA">
              <w:rPr>
                <w:rFonts w:eastAsia="Times New Roman" w:cs="Times New Roman"/>
                <w:lang w:val="fr-FR" w:eastAsia="fr-FR"/>
              </w:rPr>
              <w:t>Oekraïne isogluc</w:t>
            </w:r>
            <w:r w:rsidR="004056BD" w:rsidRPr="002A27EA">
              <w:rPr>
                <w:rFonts w:eastAsia="Times New Roman" w:cs="Times New Roman"/>
                <w:lang w:val="fr-FR" w:eastAsia="fr-FR"/>
              </w:rPr>
              <w:t>.</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725B3F" w:rsidP="006A1D6F">
            <w:pPr>
              <w:spacing w:after="0" w:line="240" w:lineRule="auto"/>
              <w:jc w:val="right"/>
              <w:rPr>
                <w:rFonts w:eastAsia="Times New Roman" w:cs="Times New Roman"/>
                <w:lang w:val="fr-FR" w:eastAsia="fr-FR"/>
              </w:rPr>
            </w:pPr>
            <w:r>
              <w:rPr>
                <w:rFonts w:eastAsia="Times New Roman" w:cs="Times New Roman"/>
                <w:lang w:val="fr-FR" w:eastAsia="fr-FR"/>
              </w:rPr>
              <w:t>2.694</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3C1698" w:rsidP="00725B3F">
            <w:pPr>
              <w:spacing w:after="0" w:line="240" w:lineRule="auto"/>
              <w:rPr>
                <w:rFonts w:eastAsia="Times New Roman" w:cs="Times New Roman"/>
                <w:lang w:val="fr-FR" w:eastAsia="fr-FR"/>
              </w:rPr>
            </w:pPr>
            <w:r>
              <w:rPr>
                <w:rFonts w:eastAsia="Times New Roman" w:cs="Times New Roman"/>
                <w:lang w:val="fr-FR" w:eastAsia="fr-FR"/>
              </w:rPr>
              <w:t xml:space="preserve">    </w:t>
            </w:r>
            <w:r w:rsidR="00725B3F">
              <w:rPr>
                <w:rFonts w:eastAsia="Times New Roman" w:cs="Times New Roman"/>
                <w:lang w:val="fr-FR" w:eastAsia="fr-FR"/>
              </w:rPr>
              <w:t>22</w:t>
            </w:r>
            <w:r w:rsidR="005C52D8" w:rsidRPr="002A27EA">
              <w:rPr>
                <w:rFonts w:eastAsia="Times New Roman" w:cs="Times New Roman"/>
                <w:lang w:val="fr-FR" w:eastAsia="fr-FR"/>
              </w:rPr>
              <w:t xml:space="preserve"> </w:t>
            </w:r>
            <w:r w:rsidR="004056BD" w:rsidRPr="002A27EA">
              <w:rPr>
                <w:rFonts w:eastAsia="Times New Roman" w:cs="Times New Roman"/>
                <w:lang w:val="fr-FR" w:eastAsia="fr-FR"/>
              </w:rPr>
              <w:t xml:space="preserve">% van </w:t>
            </w:r>
            <w:r>
              <w:rPr>
                <w:rFonts w:eastAsia="Times New Roman" w:cs="Times New Roman"/>
                <w:lang w:val="fr-FR" w:eastAsia="fr-FR"/>
              </w:rPr>
              <w:t>12.000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6A1D6F">
            <w:pPr>
              <w:spacing w:after="0" w:line="240" w:lineRule="auto"/>
              <w:jc w:val="right"/>
              <w:rPr>
                <w:rFonts w:eastAsia="Times New Roman" w:cs="Times New Roman"/>
                <w:lang w:val="fr-FR" w:eastAsia="fr-FR"/>
              </w:rPr>
            </w:pPr>
          </w:p>
        </w:tc>
      </w:tr>
    </w:tbl>
    <w:p w:rsidR="00A0364D" w:rsidRDefault="00A0364D" w:rsidP="006A1D6F">
      <w:pPr>
        <w:spacing w:before="120" w:after="120" w:line="240" w:lineRule="auto"/>
        <w:contextualSpacing/>
        <w:rPr>
          <w:rFonts w:eastAsia="Times New Roman" w:cs="Times New Roman"/>
          <w:lang w:eastAsia="fr-FR"/>
        </w:rPr>
      </w:pPr>
    </w:p>
    <w:p w:rsidR="00BC3425" w:rsidRPr="002A27EA" w:rsidRDefault="00C10AB2" w:rsidP="006A1D6F">
      <w:pPr>
        <w:spacing w:before="120" w:after="120" w:line="240" w:lineRule="auto"/>
        <w:contextualSpacing/>
        <w:rPr>
          <w:rFonts w:eastAsia="Times New Roman" w:cs="Times New Roman"/>
          <w:lang w:eastAsia="fr-FR"/>
        </w:rPr>
      </w:pPr>
      <w:r w:rsidRPr="002A27EA">
        <w:rPr>
          <w:rFonts w:eastAsia="Times New Roman" w:cs="Times New Roman"/>
          <w:lang w:eastAsia="fr-FR"/>
        </w:rPr>
        <w:t>* DG TAXUD is belast met de opvolging van de invoer waarop 3 drempels staan:</w:t>
      </w:r>
    </w:p>
    <w:p w:rsidR="00C10AB2" w:rsidRPr="002A27EA" w:rsidRDefault="00C10AB2" w:rsidP="002F3325">
      <w:pPr>
        <w:pStyle w:val="Lijstalinea"/>
        <w:numPr>
          <w:ilvl w:val="0"/>
          <w:numId w:val="13"/>
        </w:numPr>
        <w:spacing w:line="240" w:lineRule="auto"/>
        <w:rPr>
          <w:rFonts w:asciiTheme="minorHAnsi" w:eastAsia="Times New Roman" w:hAnsiTheme="minorHAnsi" w:cs="Times New Roman"/>
          <w:lang w:eastAsia="fr-FR"/>
        </w:rPr>
      </w:pPr>
      <w:r w:rsidRPr="002A27EA">
        <w:rPr>
          <w:rFonts w:asciiTheme="minorHAnsi" w:eastAsia="Times New Roman" w:hAnsiTheme="minorHAnsi" w:cs="Times New Roman"/>
          <w:lang w:eastAsia="fr-FR"/>
        </w:rPr>
        <w:t>70 % op grens van 37.400 t: notificatie aan Moldavië</w:t>
      </w:r>
    </w:p>
    <w:p w:rsidR="00C10AB2" w:rsidRPr="002A27EA" w:rsidRDefault="00C10AB2" w:rsidP="002F3325">
      <w:pPr>
        <w:pStyle w:val="Lijstalinea"/>
        <w:numPr>
          <w:ilvl w:val="0"/>
          <w:numId w:val="13"/>
        </w:numPr>
        <w:spacing w:line="240" w:lineRule="auto"/>
        <w:rPr>
          <w:rFonts w:asciiTheme="minorHAnsi" w:eastAsia="Times New Roman" w:hAnsiTheme="minorHAnsi" w:cs="Times New Roman"/>
          <w:lang w:eastAsia="fr-FR"/>
        </w:rPr>
      </w:pPr>
      <w:r w:rsidRPr="002A27EA">
        <w:rPr>
          <w:rFonts w:asciiTheme="minorHAnsi" w:eastAsia="Times New Roman" w:hAnsiTheme="minorHAnsi" w:cs="Times New Roman"/>
          <w:lang w:eastAsia="fr-FR"/>
        </w:rPr>
        <w:t>80</w:t>
      </w:r>
      <w:r w:rsidR="005C52D8" w:rsidRPr="002A27EA">
        <w:rPr>
          <w:rFonts w:asciiTheme="minorHAnsi" w:eastAsia="Times New Roman" w:hAnsiTheme="minorHAnsi" w:cs="Times New Roman"/>
          <w:lang w:eastAsia="fr-FR"/>
        </w:rPr>
        <w:t xml:space="preserve"> </w:t>
      </w:r>
      <w:r w:rsidRPr="002A27EA">
        <w:rPr>
          <w:rFonts w:asciiTheme="minorHAnsi" w:eastAsia="Times New Roman" w:hAnsiTheme="minorHAnsi" w:cs="Times New Roman"/>
          <w:lang w:eastAsia="fr-FR"/>
        </w:rPr>
        <w:t>%: Moldavië moet een geldige verantwoording afleggen betreffende de voorhoging van de invoer</w:t>
      </w:r>
    </w:p>
    <w:p w:rsidR="00C10AB2" w:rsidRPr="002A27EA" w:rsidRDefault="00C10AB2" w:rsidP="002F3325">
      <w:pPr>
        <w:pStyle w:val="Lijstalinea"/>
        <w:numPr>
          <w:ilvl w:val="0"/>
          <w:numId w:val="13"/>
        </w:numPr>
        <w:spacing w:line="240" w:lineRule="auto"/>
        <w:rPr>
          <w:rFonts w:asciiTheme="minorHAnsi" w:eastAsia="Times New Roman" w:hAnsiTheme="minorHAnsi" w:cs="Times New Roman"/>
          <w:lang w:eastAsia="fr-FR"/>
        </w:rPr>
      </w:pPr>
      <w:r w:rsidRPr="002A27EA">
        <w:rPr>
          <w:rFonts w:asciiTheme="minorHAnsi" w:eastAsia="Times New Roman" w:hAnsiTheme="minorHAnsi" w:cs="Times New Roman"/>
          <w:lang w:eastAsia="fr-FR"/>
        </w:rPr>
        <w:t>100</w:t>
      </w:r>
      <w:r w:rsidR="005C52D8" w:rsidRPr="002A27EA">
        <w:rPr>
          <w:rFonts w:asciiTheme="minorHAnsi" w:eastAsia="Times New Roman" w:hAnsiTheme="minorHAnsi" w:cs="Times New Roman"/>
          <w:lang w:eastAsia="fr-FR"/>
        </w:rPr>
        <w:t xml:space="preserve"> </w:t>
      </w:r>
      <w:r w:rsidRPr="002A27EA">
        <w:rPr>
          <w:rFonts w:asciiTheme="minorHAnsi" w:eastAsia="Times New Roman" w:hAnsiTheme="minorHAnsi" w:cs="Times New Roman"/>
          <w:lang w:eastAsia="fr-FR"/>
        </w:rPr>
        <w:t>%: In afwezigheid van een geldige verantwoording zal de EU de preferentiële invoervoorwaarden stopzetten.</w:t>
      </w:r>
    </w:p>
    <w:p w:rsidR="00933A3F" w:rsidRDefault="00933A3F" w:rsidP="002A27EA">
      <w:pPr>
        <w:pStyle w:val="Lijstalinea"/>
        <w:spacing w:line="240" w:lineRule="auto"/>
        <w:rPr>
          <w:rFonts w:eastAsia="Times New Roman" w:cs="Times New Roman"/>
          <w:sz w:val="20"/>
          <w:szCs w:val="20"/>
          <w:lang w:eastAsia="fr-FR"/>
        </w:rPr>
      </w:pPr>
    </w:p>
    <w:p w:rsidR="00BC3425" w:rsidRPr="002A27EA" w:rsidRDefault="00BC3425" w:rsidP="00BC3425">
      <w:pPr>
        <w:keepNext/>
        <w:spacing w:after="0" w:line="240" w:lineRule="auto"/>
        <w:jc w:val="both"/>
        <w:outlineLvl w:val="1"/>
        <w:rPr>
          <w:rFonts w:eastAsia="Times New Roman" w:cs="Times New Roman"/>
          <w:u w:val="single"/>
          <w:lang w:eastAsia="fr-FR"/>
        </w:rPr>
      </w:pPr>
      <w:r w:rsidRPr="002A27EA">
        <w:rPr>
          <w:rFonts w:eastAsia="Times New Roman" w:cs="Times New Roman"/>
          <w:u w:val="single"/>
          <w:lang w:eastAsia="fr-FR"/>
        </w:rPr>
        <w:lastRenderedPageBreak/>
        <w:t>Fysieke i</w:t>
      </w:r>
      <w:r w:rsidR="00DF478F" w:rsidRPr="002A27EA">
        <w:rPr>
          <w:rFonts w:eastAsia="Times New Roman" w:cs="Times New Roman"/>
          <w:u w:val="single"/>
          <w:lang w:eastAsia="fr-FR"/>
        </w:rPr>
        <w:t>nvoer</w:t>
      </w:r>
      <w:r w:rsidR="003C1698">
        <w:rPr>
          <w:rFonts w:eastAsia="Times New Roman" w:cs="Times New Roman"/>
          <w:u w:val="single"/>
          <w:lang w:eastAsia="fr-FR"/>
        </w:rPr>
        <w:t xml:space="preserve"> - Comext</w:t>
      </w:r>
      <w:r w:rsidRPr="002A27EA">
        <w:rPr>
          <w:rFonts w:eastAsia="Times New Roman" w:cs="Times New Roman"/>
          <w:u w:val="single"/>
          <w:lang w:eastAsia="fr-FR"/>
        </w:rPr>
        <w:t xml:space="preserve"> (</w:t>
      </w:r>
      <w:r w:rsidR="00725B3F">
        <w:rPr>
          <w:rFonts w:eastAsia="Times New Roman" w:cs="Times New Roman"/>
          <w:u w:val="single"/>
          <w:lang w:eastAsia="fr-FR"/>
        </w:rPr>
        <w:t>maart</w:t>
      </w:r>
      <w:r w:rsidR="00C05CF4" w:rsidRPr="002A27EA">
        <w:rPr>
          <w:rFonts w:eastAsia="Times New Roman" w:cs="Times New Roman"/>
          <w:u w:val="single"/>
          <w:lang w:eastAsia="fr-FR"/>
        </w:rPr>
        <w:t xml:space="preserve"> </w:t>
      </w:r>
      <w:r w:rsidR="007D0F63">
        <w:rPr>
          <w:rFonts w:eastAsia="Times New Roman" w:cs="Times New Roman"/>
          <w:u w:val="single"/>
          <w:lang w:eastAsia="fr-FR"/>
        </w:rPr>
        <w:t>2017</w:t>
      </w:r>
      <w:r w:rsidRPr="002A27EA">
        <w:rPr>
          <w:rFonts w:eastAsia="Times New Roman" w:cs="Times New Roman"/>
          <w:u w:val="single"/>
          <w:lang w:eastAsia="fr-FR"/>
        </w:rPr>
        <w:t>).</w:t>
      </w:r>
    </w:p>
    <w:p w:rsidR="00BC3425" w:rsidRPr="002A27EA" w:rsidRDefault="000F5819" w:rsidP="00B97DCE">
      <w:pPr>
        <w:spacing w:after="0" w:line="240" w:lineRule="auto"/>
        <w:jc w:val="both"/>
        <w:rPr>
          <w:rFonts w:eastAsia="Times New Roman" w:cs="Times New Roman"/>
          <w:lang w:eastAsia="fr-FR"/>
        </w:rPr>
      </w:pPr>
      <w:r w:rsidRPr="002A27EA">
        <w:rPr>
          <w:rFonts w:eastAsia="Times New Roman" w:cs="Times New Roman"/>
          <w:lang w:eastAsia="fr-FR"/>
        </w:rPr>
        <w:t xml:space="preserve">De </w:t>
      </w:r>
      <w:r w:rsidR="00187C61" w:rsidRPr="002A27EA">
        <w:rPr>
          <w:rFonts w:eastAsia="Times New Roman" w:cs="Times New Roman"/>
          <w:lang w:eastAsia="fr-FR"/>
        </w:rPr>
        <w:t>invoer</w:t>
      </w:r>
      <w:r w:rsidRPr="002A27EA">
        <w:rPr>
          <w:rFonts w:eastAsia="Times New Roman" w:cs="Times New Roman"/>
          <w:lang w:eastAsia="fr-FR"/>
        </w:rPr>
        <w:t xml:space="preserve"> voor campagne </w:t>
      </w:r>
      <w:r w:rsidR="00B97DCE" w:rsidRPr="002A27EA">
        <w:rPr>
          <w:rFonts w:eastAsia="Times New Roman" w:cs="Times New Roman"/>
          <w:lang w:eastAsia="fr-FR"/>
        </w:rPr>
        <w:t>2016/2017</w:t>
      </w:r>
      <w:r w:rsidR="006B5F2A" w:rsidRPr="002A27EA">
        <w:rPr>
          <w:rFonts w:eastAsia="Times New Roman" w:cs="Times New Roman"/>
          <w:lang w:eastAsia="fr-FR"/>
        </w:rPr>
        <w:t xml:space="preserve"> heeft een volume van </w:t>
      </w:r>
      <w:r w:rsidR="00725B3F">
        <w:rPr>
          <w:rFonts w:eastAsia="Times New Roman" w:cs="Times New Roman"/>
          <w:lang w:eastAsia="fr-FR"/>
        </w:rPr>
        <w:t>1.117.000</w:t>
      </w:r>
      <w:r w:rsidR="00BC3425" w:rsidRPr="002A27EA">
        <w:rPr>
          <w:rFonts w:eastAsia="Times New Roman" w:cs="Times New Roman"/>
          <w:lang w:eastAsia="fr-FR"/>
        </w:rPr>
        <w:t xml:space="preserve">t </w:t>
      </w:r>
      <w:r w:rsidRPr="002A27EA">
        <w:rPr>
          <w:rFonts w:eastAsia="Times New Roman" w:cs="Times New Roman"/>
          <w:lang w:eastAsia="fr-FR"/>
        </w:rPr>
        <w:t xml:space="preserve">bereikt </w:t>
      </w:r>
      <w:r w:rsidR="00B05A10" w:rsidRPr="002A27EA">
        <w:rPr>
          <w:rFonts w:eastAsia="Times New Roman" w:cs="Times New Roman"/>
          <w:lang w:eastAsia="fr-FR"/>
        </w:rPr>
        <w:t>(</w:t>
      </w:r>
      <w:r w:rsidR="00725B3F">
        <w:rPr>
          <w:rFonts w:eastAsia="Times New Roman" w:cs="Times New Roman"/>
          <w:lang w:eastAsia="fr-FR"/>
        </w:rPr>
        <w:t xml:space="preserve">evenveel als vorige campagne en </w:t>
      </w:r>
      <w:r w:rsidR="00B05A10" w:rsidRPr="002A27EA">
        <w:rPr>
          <w:rFonts w:eastAsia="Times New Roman" w:cs="Times New Roman"/>
          <w:lang w:eastAsia="fr-FR"/>
        </w:rPr>
        <w:t xml:space="preserve">minder dan de </w:t>
      </w:r>
      <w:r w:rsidR="00725B3F">
        <w:rPr>
          <w:rFonts w:eastAsia="Times New Roman" w:cs="Times New Roman"/>
          <w:lang w:eastAsia="fr-FR"/>
        </w:rPr>
        <w:t>campagne daarvoor</w:t>
      </w:r>
      <w:r w:rsidR="00B05A10" w:rsidRPr="002A27EA">
        <w:rPr>
          <w:rFonts w:eastAsia="Times New Roman" w:cs="Times New Roman"/>
          <w:lang w:eastAsia="fr-FR"/>
        </w:rPr>
        <w:t>).</w:t>
      </w:r>
    </w:p>
    <w:p w:rsidR="009B445F" w:rsidRDefault="007D0F63" w:rsidP="009B445F">
      <w:pPr>
        <w:spacing w:after="0" w:line="240" w:lineRule="auto"/>
        <w:jc w:val="both"/>
        <w:rPr>
          <w:rFonts w:eastAsia="Times New Roman" w:cs="Times New Roman"/>
          <w:lang w:eastAsia="fr-FR"/>
        </w:rPr>
      </w:pPr>
      <w:r>
        <w:rPr>
          <w:rFonts w:eastAsia="Times New Roman" w:cs="Times New Roman"/>
          <w:lang w:eastAsia="fr-FR"/>
        </w:rPr>
        <w:t xml:space="preserve">Oorsprong: </w:t>
      </w:r>
      <w:r w:rsidR="00725B3F">
        <w:rPr>
          <w:rFonts w:eastAsia="Times New Roman" w:cs="Times New Roman"/>
          <w:lang w:eastAsia="fr-FR"/>
        </w:rPr>
        <w:t>49 % EPA/EBA, 13</w:t>
      </w:r>
      <w:r w:rsidR="00933A3F" w:rsidRPr="002A27EA">
        <w:rPr>
          <w:rFonts w:eastAsia="Times New Roman" w:cs="Times New Roman"/>
          <w:lang w:eastAsia="fr-FR"/>
        </w:rPr>
        <w:t xml:space="preserve"> % </w:t>
      </w:r>
      <w:r w:rsidR="003C1698">
        <w:rPr>
          <w:rFonts w:eastAsia="Times New Roman" w:cs="Times New Roman"/>
          <w:lang w:eastAsia="fr-FR"/>
        </w:rPr>
        <w:t>Midden-Amerika/Peru/Colombia, 9</w:t>
      </w:r>
      <w:r w:rsidR="00725B3F">
        <w:rPr>
          <w:rFonts w:eastAsia="Times New Roman" w:cs="Times New Roman"/>
          <w:lang w:eastAsia="fr-FR"/>
        </w:rPr>
        <w:t xml:space="preserve"> % Balkan, 5</w:t>
      </w:r>
      <w:r>
        <w:rPr>
          <w:rFonts w:eastAsia="Times New Roman" w:cs="Times New Roman"/>
          <w:lang w:eastAsia="fr-FR"/>
        </w:rPr>
        <w:t xml:space="preserve"> % Brazilië en </w:t>
      </w:r>
      <w:r w:rsidR="003C1698">
        <w:rPr>
          <w:rFonts w:eastAsia="Times New Roman" w:cs="Times New Roman"/>
          <w:lang w:eastAsia="fr-FR"/>
        </w:rPr>
        <w:t xml:space="preserve">andere </w:t>
      </w:r>
      <w:r w:rsidR="00725B3F">
        <w:rPr>
          <w:rFonts w:eastAsia="Times New Roman" w:cs="Times New Roman"/>
          <w:lang w:eastAsia="fr-FR"/>
        </w:rPr>
        <w:t>24% (Cuba 133.000 t, Algerije 28.000 t, Moldavië 33.000 t, Oekraïne 21.000 t en Paraguay 19.000 t)</w:t>
      </w:r>
      <w:r w:rsidR="003C1698">
        <w:rPr>
          <w:rFonts w:eastAsia="Times New Roman" w:cs="Times New Roman"/>
          <w:lang w:eastAsia="fr-FR"/>
        </w:rPr>
        <w:t>.</w:t>
      </w:r>
    </w:p>
    <w:p w:rsidR="009B445F" w:rsidRDefault="009B445F" w:rsidP="009B445F">
      <w:pPr>
        <w:spacing w:after="0" w:line="240" w:lineRule="auto"/>
        <w:jc w:val="both"/>
        <w:rPr>
          <w:rFonts w:eastAsia="Times New Roman" w:cs="Times New Roman"/>
          <w:lang w:eastAsia="fr-FR"/>
        </w:rPr>
      </w:pPr>
    </w:p>
    <w:p w:rsidR="00BC3425" w:rsidRPr="009B445F" w:rsidRDefault="00BC3425" w:rsidP="009B445F">
      <w:pPr>
        <w:spacing w:after="0" w:line="240" w:lineRule="auto"/>
        <w:jc w:val="both"/>
        <w:rPr>
          <w:rFonts w:eastAsia="Times New Roman" w:cs="Times New Roman"/>
          <w:lang w:eastAsia="fr-FR"/>
        </w:rPr>
      </w:pPr>
      <w:r w:rsidRPr="002A27EA">
        <w:rPr>
          <w:rFonts w:eastAsia="Times New Roman" w:cs="Times New Roman"/>
          <w:u w:val="single"/>
          <w:lang w:eastAsia="fr-FR"/>
        </w:rPr>
        <w:t xml:space="preserve">Fysieke </w:t>
      </w:r>
      <w:r w:rsidR="00DF478F" w:rsidRPr="002A27EA">
        <w:rPr>
          <w:rFonts w:eastAsia="Times New Roman" w:cs="Times New Roman"/>
          <w:u w:val="single"/>
          <w:lang w:eastAsia="fr-FR"/>
        </w:rPr>
        <w:t>uitvoer</w:t>
      </w:r>
      <w:r w:rsidR="003C1698">
        <w:rPr>
          <w:rFonts w:eastAsia="Times New Roman" w:cs="Times New Roman"/>
          <w:u w:val="single"/>
          <w:lang w:eastAsia="fr-FR"/>
        </w:rPr>
        <w:t xml:space="preserve"> - Comext</w:t>
      </w:r>
      <w:r w:rsidRPr="002A27EA">
        <w:rPr>
          <w:rFonts w:eastAsia="Times New Roman" w:cs="Times New Roman"/>
          <w:u w:val="single"/>
          <w:lang w:eastAsia="fr-FR"/>
        </w:rPr>
        <w:t xml:space="preserve"> (</w:t>
      </w:r>
      <w:r w:rsidR="00725B3F">
        <w:rPr>
          <w:rFonts w:eastAsia="Times New Roman" w:cs="Times New Roman"/>
          <w:u w:val="single"/>
          <w:lang w:eastAsia="fr-FR"/>
        </w:rPr>
        <w:t>maart</w:t>
      </w:r>
      <w:r w:rsidR="007D0F63">
        <w:rPr>
          <w:rFonts w:eastAsia="Times New Roman" w:cs="Times New Roman"/>
          <w:u w:val="single"/>
          <w:lang w:eastAsia="fr-FR"/>
        </w:rPr>
        <w:t xml:space="preserve"> 2017</w:t>
      </w:r>
      <w:r w:rsidRPr="002A27EA">
        <w:rPr>
          <w:rFonts w:eastAsia="Times New Roman" w:cs="Times New Roman"/>
          <w:u w:val="single"/>
          <w:lang w:eastAsia="fr-FR"/>
        </w:rPr>
        <w:t>):</w:t>
      </w:r>
    </w:p>
    <w:p w:rsidR="009B445F" w:rsidRDefault="00B97DCE" w:rsidP="009B445F">
      <w:pPr>
        <w:spacing w:after="0" w:line="240" w:lineRule="auto"/>
        <w:jc w:val="both"/>
        <w:rPr>
          <w:rFonts w:eastAsia="Times New Roman" w:cs="Times New Roman"/>
          <w:lang w:eastAsia="fr-FR"/>
        </w:rPr>
      </w:pPr>
      <w:r w:rsidRPr="002A27EA">
        <w:rPr>
          <w:rFonts w:eastAsia="Times New Roman" w:cs="Times New Roman"/>
          <w:lang w:eastAsia="fr-FR"/>
        </w:rPr>
        <w:t xml:space="preserve">De uitvoer heeft een volume van </w:t>
      </w:r>
      <w:r w:rsidR="00725B3F">
        <w:rPr>
          <w:rFonts w:eastAsia="Times New Roman" w:cs="Times New Roman"/>
          <w:lang w:eastAsia="fr-FR"/>
        </w:rPr>
        <w:t>501</w:t>
      </w:r>
      <w:r w:rsidR="00B05A10" w:rsidRPr="002A27EA">
        <w:rPr>
          <w:rFonts w:eastAsia="Times New Roman" w:cs="Times New Roman"/>
          <w:lang w:eastAsia="fr-FR"/>
        </w:rPr>
        <w:t>.000</w:t>
      </w:r>
      <w:r w:rsidRPr="002A27EA">
        <w:rPr>
          <w:rFonts w:eastAsia="Times New Roman" w:cs="Times New Roman"/>
          <w:lang w:eastAsia="fr-FR"/>
        </w:rPr>
        <w:t xml:space="preserve"> t bereikt voor de campagne </w:t>
      </w:r>
      <w:r w:rsidR="00B05A10" w:rsidRPr="002A27EA">
        <w:rPr>
          <w:rFonts w:eastAsia="Times New Roman" w:cs="Times New Roman"/>
          <w:lang w:eastAsia="fr-FR"/>
        </w:rPr>
        <w:t>2016/2017 (minder dan de vorige campagnes)</w:t>
      </w:r>
      <w:r w:rsidRPr="002A27EA">
        <w:rPr>
          <w:rFonts w:eastAsia="Times New Roman" w:cs="Times New Roman"/>
          <w:lang w:eastAsia="fr-FR"/>
        </w:rPr>
        <w:t>.</w:t>
      </w:r>
      <w:r w:rsidR="009B445F">
        <w:rPr>
          <w:rFonts w:eastAsia="Times New Roman" w:cs="Times New Roman"/>
          <w:lang w:eastAsia="fr-FR"/>
        </w:rPr>
        <w:t xml:space="preserve">  </w:t>
      </w:r>
      <w:r w:rsidR="003C1698">
        <w:rPr>
          <w:rFonts w:eastAsia="Times New Roman" w:cs="Times New Roman"/>
          <w:lang w:eastAsia="fr-FR"/>
        </w:rPr>
        <w:t>Men wacht op een tweede uitvoertranche.</w:t>
      </w:r>
    </w:p>
    <w:p w:rsidR="003C1698" w:rsidRDefault="003C1698" w:rsidP="009B445F">
      <w:pPr>
        <w:spacing w:after="0" w:line="240" w:lineRule="auto"/>
        <w:jc w:val="both"/>
        <w:rPr>
          <w:rFonts w:eastAsia="Times New Roman" w:cs="Times New Roman"/>
          <w:lang w:eastAsia="fr-FR"/>
        </w:rPr>
      </w:pPr>
    </w:p>
    <w:p w:rsidR="003C1698" w:rsidRDefault="00725B3F" w:rsidP="009B445F">
      <w:pPr>
        <w:spacing w:after="0" w:line="240" w:lineRule="auto"/>
        <w:jc w:val="both"/>
        <w:rPr>
          <w:rFonts w:eastAsia="Times New Roman" w:cs="Times New Roman"/>
          <w:lang w:eastAsia="fr-FR"/>
        </w:rPr>
      </w:pPr>
      <w:r>
        <w:rPr>
          <w:rFonts w:eastAsia="Times New Roman" w:cs="Times New Roman"/>
          <w:lang w:eastAsia="fr-FR"/>
        </w:rPr>
        <w:t>Bestemming: Israël 18%, Egypte 8% en Noorwegen 7%.</w:t>
      </w:r>
    </w:p>
    <w:p w:rsidR="009B445F" w:rsidRDefault="009B445F" w:rsidP="009B445F">
      <w:pPr>
        <w:spacing w:after="0" w:line="240" w:lineRule="auto"/>
        <w:jc w:val="both"/>
        <w:rPr>
          <w:rFonts w:eastAsia="Times New Roman" w:cs="Times New Roman"/>
          <w:lang w:eastAsia="fr-FR"/>
        </w:rPr>
      </w:pPr>
    </w:p>
    <w:p w:rsidR="00BC3425" w:rsidRPr="009B445F" w:rsidRDefault="000F5819" w:rsidP="009B445F">
      <w:pPr>
        <w:spacing w:after="0" w:line="240" w:lineRule="auto"/>
        <w:jc w:val="both"/>
        <w:rPr>
          <w:rFonts w:eastAsia="Times New Roman" w:cs="Times New Roman"/>
          <w:lang w:eastAsia="fr-FR"/>
        </w:rPr>
      </w:pPr>
      <w:r w:rsidRPr="002A27EA">
        <w:rPr>
          <w:rFonts w:eastAsia="Times New Roman" w:cs="Times New Roman"/>
          <w:u w:val="single"/>
          <w:lang w:eastAsia="fr-FR"/>
        </w:rPr>
        <w:t>Voorra</w:t>
      </w:r>
      <w:r w:rsidR="00DF478F" w:rsidRPr="002A27EA">
        <w:rPr>
          <w:rFonts w:eastAsia="Times New Roman" w:cs="Times New Roman"/>
          <w:u w:val="single"/>
          <w:lang w:eastAsia="fr-FR"/>
        </w:rPr>
        <w:t xml:space="preserve">ad </w:t>
      </w:r>
      <w:r w:rsidRPr="002A27EA">
        <w:rPr>
          <w:rFonts w:eastAsia="Times New Roman" w:cs="Times New Roman"/>
          <w:u w:val="single"/>
          <w:lang w:eastAsia="fr-FR"/>
        </w:rPr>
        <w:t>(</w:t>
      </w:r>
      <w:r w:rsidR="00725B3F">
        <w:rPr>
          <w:rFonts w:eastAsia="Times New Roman" w:cs="Times New Roman"/>
          <w:u w:val="single"/>
          <w:lang w:eastAsia="fr-FR"/>
        </w:rPr>
        <w:t>februari</w:t>
      </w:r>
      <w:r w:rsidR="003C1698">
        <w:rPr>
          <w:rFonts w:eastAsia="Times New Roman" w:cs="Times New Roman"/>
          <w:u w:val="single"/>
          <w:lang w:eastAsia="fr-FR"/>
        </w:rPr>
        <w:t xml:space="preserve"> 2017</w:t>
      </w:r>
      <w:r w:rsidRPr="002A27EA">
        <w:rPr>
          <w:rFonts w:eastAsia="Times New Roman" w:cs="Times New Roman"/>
          <w:u w:val="single"/>
          <w:lang w:eastAsia="fr-FR"/>
        </w:rPr>
        <w:t>)</w:t>
      </w:r>
      <w:r w:rsidR="00BC3425" w:rsidRPr="002A27EA">
        <w:rPr>
          <w:rFonts w:eastAsia="Times New Roman" w:cs="Times New Roman"/>
          <w:u w:val="single"/>
          <w:lang w:eastAsia="fr-FR"/>
        </w:rPr>
        <w:t xml:space="preserve"> </w:t>
      </w:r>
    </w:p>
    <w:p w:rsidR="00D82DC2" w:rsidRPr="002A27EA" w:rsidRDefault="000F5819" w:rsidP="006A1D6F">
      <w:pPr>
        <w:tabs>
          <w:tab w:val="left" w:pos="708"/>
          <w:tab w:val="left" w:pos="1890"/>
        </w:tabs>
        <w:spacing w:after="120" w:line="240" w:lineRule="auto"/>
        <w:jc w:val="both"/>
        <w:rPr>
          <w:rFonts w:eastAsia="Times New Roman" w:cs="Times New Roman"/>
          <w:lang w:eastAsia="fr-FR"/>
        </w:rPr>
      </w:pPr>
      <w:r w:rsidRPr="002A27EA">
        <w:rPr>
          <w:rFonts w:eastAsia="Times New Roman" w:cs="Times New Roman"/>
          <w:lang w:eastAsia="fr-FR"/>
        </w:rPr>
        <w:t xml:space="preserve">De voorraden hebben eind </w:t>
      </w:r>
      <w:r w:rsidR="00725B3F">
        <w:rPr>
          <w:rFonts w:eastAsia="Times New Roman" w:cs="Times New Roman"/>
          <w:lang w:eastAsia="fr-FR"/>
        </w:rPr>
        <w:t>februari 2017</w:t>
      </w:r>
      <w:r w:rsidRPr="002A27EA">
        <w:rPr>
          <w:rFonts w:eastAsia="Times New Roman" w:cs="Times New Roman"/>
          <w:lang w:eastAsia="fr-FR"/>
        </w:rPr>
        <w:t xml:space="preserve"> een volume bereikt van</w:t>
      </w:r>
      <w:r w:rsidR="00BC3425" w:rsidRPr="002A27EA">
        <w:rPr>
          <w:rFonts w:eastAsia="Times New Roman" w:cs="Times New Roman"/>
          <w:lang w:eastAsia="fr-FR"/>
        </w:rPr>
        <w:t xml:space="preserve"> </w:t>
      </w:r>
      <w:r w:rsidR="00725B3F">
        <w:rPr>
          <w:rFonts w:eastAsia="Times New Roman" w:cs="Times New Roman"/>
          <w:lang w:eastAsia="fr-FR"/>
        </w:rPr>
        <w:t xml:space="preserve">8,399 </w:t>
      </w:r>
      <w:r w:rsidR="00C05CF4" w:rsidRPr="002A27EA">
        <w:rPr>
          <w:rFonts w:eastAsia="Times New Roman" w:cs="Times New Roman"/>
          <w:lang w:eastAsia="fr-FR"/>
        </w:rPr>
        <w:t>M</w:t>
      </w:r>
      <w:r w:rsidR="00BC3425" w:rsidRPr="002A27EA">
        <w:rPr>
          <w:rFonts w:eastAsia="Times New Roman" w:cs="Times New Roman"/>
          <w:lang w:eastAsia="fr-FR"/>
        </w:rPr>
        <w:t>t</w:t>
      </w:r>
      <w:r w:rsidR="009B445F">
        <w:rPr>
          <w:rFonts w:eastAsia="Times New Roman" w:cs="Times New Roman"/>
          <w:lang w:eastAsia="fr-FR"/>
        </w:rPr>
        <w:t xml:space="preserve"> en te vergelijken met de voorraden van  2010-2011.  Toen werden er maatregelen getroffen.</w:t>
      </w:r>
    </w:p>
    <w:bookmarkEnd w:id="3"/>
    <w:p w:rsidR="009B445F" w:rsidRDefault="009B445F" w:rsidP="003C1698">
      <w:pPr>
        <w:pStyle w:val="Kop1"/>
        <w:spacing w:after="180"/>
        <w:rPr>
          <w:sz w:val="28"/>
        </w:rPr>
      </w:pPr>
      <w:r>
        <w:rPr>
          <w:sz w:val="28"/>
        </w:rPr>
        <w:t>2.2.</w:t>
      </w:r>
      <w:r w:rsidR="00933A3F">
        <w:rPr>
          <w:sz w:val="28"/>
        </w:rPr>
        <w:t xml:space="preserve"> </w:t>
      </w:r>
      <w:r w:rsidR="000A4782">
        <w:rPr>
          <w:sz w:val="28"/>
        </w:rPr>
        <w:t>Gedachtenwisseling betreffende de technische regels voor suikerprijsnotificaties vanaf 2017/18</w:t>
      </w:r>
    </w:p>
    <w:p w:rsidR="00A0364D" w:rsidRDefault="000A4782" w:rsidP="00A0364D">
      <w:pPr>
        <w:spacing w:after="0"/>
        <w:rPr>
          <w:rFonts w:ascii="Times New Roman" w:eastAsia="Times New Roman" w:hAnsi="Times New Roman" w:cs="Times New Roman"/>
          <w:sz w:val="24"/>
          <w:szCs w:val="24"/>
          <w:lang w:val="fr-FR" w:eastAsia="fr-FR"/>
        </w:rPr>
      </w:pPr>
      <w:r>
        <w:tab/>
      </w:r>
      <w:r>
        <w:tab/>
      </w:r>
      <w:r>
        <w:tab/>
      </w:r>
      <w:r>
        <w:tab/>
      </w:r>
      <w:r>
        <w:tab/>
      </w:r>
      <w:r>
        <w:rPr>
          <w:rFonts w:ascii="Times New Roman" w:eastAsia="Times New Roman" w:hAnsi="Times New Roman" w:cs="Times New Roman"/>
          <w:sz w:val="24"/>
          <w:szCs w:val="24"/>
          <w:lang w:val="fr-FR" w:eastAsia="fr-FR"/>
        </w:rPr>
        <w:object w:dxaOrig="1545" w:dyaOrig="1005">
          <v:shape id="_x0000_i1030" type="#_x0000_t75" style="width:77.45pt;height:50.25pt" o:ole="">
            <v:imagedata r:id="rId22" o:title=""/>
          </v:shape>
          <o:OLEObject Type="Embed" ProgID="Word.Document.12" ShapeID="_x0000_i1030" DrawAspect="Icon" ObjectID="_1557835534" r:id="rId23">
            <o:FieldCodes>\s</o:FieldCodes>
          </o:OLEObject>
        </w:object>
      </w:r>
    </w:p>
    <w:p w:rsidR="000A4782" w:rsidRPr="000A4782" w:rsidRDefault="000A4782" w:rsidP="000A4782">
      <w:r w:rsidRPr="000A4782">
        <w:rPr>
          <w:rFonts w:eastAsia="Times New Roman" w:cs="Times New Roman"/>
          <w:lang w:eastAsia="fr-FR"/>
        </w:rPr>
        <w:t>Discussie is verzet naar de volgende vergadering omdat LS geen documenten hebben ontvangen.  COM verwacht ook nog input van de LS die hun opmerkingen voor de suikerbietnotificatie nog niet hebben ontvangen</w:t>
      </w:r>
      <w:r w:rsidRPr="000A4782">
        <w:rPr>
          <w:rFonts w:eastAsia="Times New Roman" w:cs="Times New Roman"/>
          <w:sz w:val="24"/>
          <w:szCs w:val="24"/>
          <w:lang w:eastAsia="fr-FR"/>
        </w:rPr>
        <w:t>.</w:t>
      </w:r>
    </w:p>
    <w:p w:rsidR="00DC06F8" w:rsidRDefault="003C1698" w:rsidP="00D27165">
      <w:pPr>
        <w:pStyle w:val="Kop1"/>
        <w:spacing w:after="180"/>
        <w:rPr>
          <w:sz w:val="28"/>
        </w:rPr>
      </w:pPr>
      <w:r>
        <w:rPr>
          <w:sz w:val="28"/>
        </w:rPr>
        <w:t xml:space="preserve">2.3. </w:t>
      </w:r>
      <w:r w:rsidR="000A4782">
        <w:rPr>
          <w:sz w:val="28"/>
        </w:rPr>
        <w:t>AOB</w:t>
      </w:r>
    </w:p>
    <w:p w:rsidR="001762C4" w:rsidRPr="001762C4" w:rsidRDefault="001762C4" w:rsidP="00A0364D">
      <w:pPr>
        <w:spacing w:after="0"/>
      </w:pPr>
      <w:r>
        <w:tab/>
      </w:r>
      <w:r>
        <w:tab/>
      </w:r>
      <w:r>
        <w:tab/>
      </w:r>
      <w:r>
        <w:tab/>
      </w:r>
      <w:r>
        <w:tab/>
      </w:r>
      <w:r w:rsidR="000A4782">
        <w:rPr>
          <w:rFonts w:ascii="Times New Roman" w:eastAsia="Times New Roman" w:hAnsi="Times New Roman" w:cs="Times New Roman"/>
          <w:sz w:val="24"/>
          <w:szCs w:val="24"/>
          <w:lang w:val="fr-FR" w:eastAsia="fr-FR"/>
        </w:rPr>
        <w:object w:dxaOrig="1545" w:dyaOrig="1005">
          <v:shape id="_x0000_i1031" type="#_x0000_t75" style="width:77.45pt;height:50.25pt" o:ole="">
            <v:imagedata r:id="rId24" o:title=""/>
          </v:shape>
          <o:OLEObject Type="Embed" ProgID="AcroExch.Document.DC" ShapeID="_x0000_i1031" DrawAspect="Icon" ObjectID="_1557835535" r:id="rId25"/>
        </w:object>
      </w:r>
    </w:p>
    <w:p w:rsidR="00883463" w:rsidRDefault="00B9226F" w:rsidP="000A4782">
      <w:r>
        <w:t>COM heeft een brief voorgesteld dewelke COM opgestuurd heeft als antwoord op een vraag over de toekomst van sommige wettelijke teksten na de afschaffing van de quota’s vanaf 1 oktober 2017.</w:t>
      </w:r>
    </w:p>
    <w:p w:rsidR="001762C4" w:rsidRDefault="00B9226F" w:rsidP="00AF4EEE">
      <w:r>
        <w:t xml:space="preserve">Zo is R967/2006 niet meer van toepassing voor de nieuwe campagne 2017/18, niettegenstaande die producties die nog vallen onder het quota regime wel nog onderhevig zijn aan deze wetgeving.  Zo moet industriële suiker onder quotaregime geleverd worden aan de operator voor 30 november.  Dezelfde logica is van toepassing op R952/2009.   </w:t>
      </w:r>
    </w:p>
    <w:p w:rsidR="00B9226F" w:rsidRDefault="00B9226F" w:rsidP="00AF4EEE">
      <w:r>
        <w:t>Gebruik van uitvoerlicenties: indien een operator een uitvoerlicentie bezit voor BQ suiker en geldig tot 30 september, bli</w:t>
      </w:r>
      <w:bookmarkStart w:id="4" w:name="_GoBack"/>
      <w:bookmarkEnd w:id="4"/>
      <w:r>
        <w:t>jven de verplichtingen betreffende deze licentie van kracht.</w:t>
      </w:r>
    </w:p>
    <w:p w:rsidR="008A273F" w:rsidRDefault="008A273F" w:rsidP="00AF4EEE"/>
    <w:p w:rsidR="00C247B3" w:rsidRPr="000F37DC" w:rsidRDefault="00822B5E" w:rsidP="00084CCC">
      <w:pPr>
        <w:pStyle w:val="Kaderstuk-titel"/>
        <w:pBdr>
          <w:top w:val="single" w:sz="4" w:space="1" w:color="auto"/>
          <w:left w:val="single" w:sz="4" w:space="4" w:color="auto"/>
          <w:bottom w:val="single" w:sz="4" w:space="1" w:color="auto"/>
          <w:right w:val="single" w:sz="4" w:space="4" w:color="auto"/>
        </w:pBdr>
        <w:spacing w:line="276" w:lineRule="auto"/>
        <w:rPr>
          <w:rFonts w:ascii="FlandersArtSans-Regular" w:hAnsi="FlandersArtSans-Regular"/>
          <w:sz w:val="20"/>
          <w:szCs w:val="20"/>
        </w:rPr>
      </w:pPr>
      <w:r w:rsidRPr="004802A4">
        <w:rPr>
          <w:rFonts w:ascii="FlandersArtSans-Regular" w:hAnsi="FlandersArtSans-Regular"/>
          <w:sz w:val="20"/>
          <w:szCs w:val="20"/>
        </w:rPr>
        <w:t xml:space="preserve">Volgend  beheerscomité: </w:t>
      </w:r>
      <w:r w:rsidR="00D17622" w:rsidRPr="004802A4">
        <w:rPr>
          <w:rFonts w:ascii="FlandersArtSans-Regular" w:hAnsi="FlandersArtSans-Regular"/>
          <w:sz w:val="20"/>
          <w:szCs w:val="20"/>
        </w:rPr>
        <w:tab/>
      </w:r>
      <w:r w:rsidR="004802A4">
        <w:rPr>
          <w:rFonts w:ascii="FlandersArtSans-Regular" w:hAnsi="FlandersArtSans-Regular"/>
          <w:sz w:val="20"/>
          <w:szCs w:val="20"/>
        </w:rPr>
        <w:tab/>
      </w:r>
      <w:r w:rsidR="000F37DC">
        <w:rPr>
          <w:rFonts w:ascii="FlandersArtSans-Regular" w:hAnsi="FlandersArtSans-Regular"/>
          <w:sz w:val="20"/>
          <w:szCs w:val="20"/>
        </w:rPr>
        <w:t xml:space="preserve">30 </w:t>
      </w:r>
      <w:r w:rsidR="000A4782">
        <w:rPr>
          <w:rFonts w:ascii="FlandersArtSans-Regular" w:hAnsi="FlandersArtSans-Regular"/>
          <w:sz w:val="20"/>
          <w:szCs w:val="20"/>
        </w:rPr>
        <w:t xml:space="preserve">juni </w:t>
      </w:r>
      <w:r w:rsidR="000F37DC">
        <w:rPr>
          <w:rFonts w:ascii="FlandersArtSans-Regular" w:hAnsi="FlandersArtSans-Regular"/>
          <w:sz w:val="20"/>
          <w:szCs w:val="20"/>
        </w:rPr>
        <w:t>2017</w:t>
      </w:r>
    </w:p>
    <w:p w:rsidR="002A27EA" w:rsidRDefault="002A27EA" w:rsidP="00822B5E">
      <w:pPr>
        <w:spacing w:after="120"/>
        <w:jc w:val="both"/>
        <w:rPr>
          <w:b/>
          <w:sz w:val="20"/>
          <w:szCs w:val="20"/>
          <w:lang w:val="nl-NL"/>
        </w:rPr>
      </w:pPr>
    </w:p>
    <w:p w:rsidR="00822B5E" w:rsidRPr="00903969" w:rsidRDefault="00A0364D" w:rsidP="00822B5E">
      <w:pPr>
        <w:spacing w:after="120"/>
        <w:jc w:val="both"/>
        <w:rPr>
          <w:b/>
          <w:sz w:val="20"/>
          <w:szCs w:val="20"/>
          <w:lang w:val="nl-NL"/>
        </w:rPr>
      </w:pPr>
      <w:r>
        <w:rPr>
          <w:b/>
          <w:sz w:val="20"/>
          <w:szCs w:val="20"/>
          <w:lang w:val="nl-NL"/>
        </w:rPr>
        <w:lastRenderedPageBreak/>
        <w:t>L</w:t>
      </w:r>
      <w:r w:rsidR="00822B5E" w:rsidRPr="00903969">
        <w:rPr>
          <w:b/>
          <w:sz w:val="20"/>
          <w:szCs w:val="20"/>
          <w:lang w:val="nl-NL"/>
        </w:rPr>
        <w:t>ijst met afkortingen :</w:t>
      </w:r>
    </w:p>
    <w:tbl>
      <w:tblPr>
        <w:tblStyle w:val="Tabelraster"/>
        <w:tblW w:w="0" w:type="auto"/>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Look w:val="04A0" w:firstRow="1" w:lastRow="0" w:firstColumn="1" w:lastColumn="0" w:noHBand="0" w:noVBand="1"/>
      </w:tblPr>
      <w:tblGrid>
        <w:gridCol w:w="9210"/>
      </w:tblGrid>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ACS</w:t>
            </w:r>
            <w:r w:rsidRPr="00903969">
              <w:rPr>
                <w:sz w:val="20"/>
                <w:szCs w:val="20"/>
              </w:rPr>
              <w:t>: Afrika, het Caraïbisch Gebied en de Stille Oceaan.</w:t>
            </w:r>
          </w:p>
        </w:tc>
      </w:tr>
      <w:tr w:rsidR="00822B5E" w:rsidRPr="00903969" w:rsidTr="00BC3425">
        <w:tc>
          <w:tcPr>
            <w:tcW w:w="9210" w:type="dxa"/>
          </w:tcPr>
          <w:p w:rsidR="00822B5E" w:rsidRPr="00903969" w:rsidRDefault="00822B5E" w:rsidP="00BC3425">
            <w:pPr>
              <w:spacing w:after="120"/>
              <w:jc w:val="both"/>
              <w:rPr>
                <w:sz w:val="20"/>
                <w:szCs w:val="20"/>
                <w:lang w:val="nl-NL"/>
              </w:rPr>
            </w:pPr>
            <w:r w:rsidRPr="00903969">
              <w:rPr>
                <w:b/>
                <w:sz w:val="20"/>
                <w:szCs w:val="20"/>
                <w:lang w:val="nl-NL"/>
              </w:rPr>
              <w:t>ACS-MOL</w:t>
            </w:r>
            <w:r w:rsidRPr="00903969">
              <w:rPr>
                <w:sz w:val="20"/>
                <w:szCs w:val="20"/>
                <w:lang w:val="nl-NL"/>
              </w:rPr>
              <w:t xml:space="preserve">: landen van de ACS-groep die ook MOL zijn: ACS-staten en </w:t>
            </w:r>
            <w:r w:rsidRPr="00903969">
              <w:rPr>
                <w:sz w:val="20"/>
                <w:szCs w:val="20"/>
              </w:rPr>
              <w:t>Minst Ontwikkelde Landen.</w:t>
            </w:r>
            <w:r w:rsidRPr="00903969">
              <w:rPr>
                <w:sz w:val="20"/>
                <w:szCs w:val="20"/>
                <w:lang w:val="nl-NL"/>
              </w:rPr>
              <w:t xml:space="preserve"> </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lang w:val="nl-NL"/>
              </w:rPr>
              <w:t>ACS-NON-MOL</w:t>
            </w:r>
            <w:r w:rsidRPr="00903969">
              <w:rPr>
                <w:sz w:val="20"/>
                <w:szCs w:val="20"/>
                <w:lang w:val="nl-NL"/>
              </w:rPr>
              <w:t xml:space="preserve">: ACS-staten en landen die niet tot de </w:t>
            </w:r>
            <w:r w:rsidRPr="00903969">
              <w:rPr>
                <w:sz w:val="20"/>
                <w:szCs w:val="20"/>
              </w:rPr>
              <w:t>Minst Ontwikkelde Landen behoren.</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lang w:val="nl-NL"/>
              </w:rPr>
              <w:t>NON-ACS-MOL</w:t>
            </w:r>
            <w:r w:rsidRPr="00903969">
              <w:rPr>
                <w:sz w:val="20"/>
                <w:szCs w:val="20"/>
                <w:lang w:val="nl-NL"/>
              </w:rPr>
              <w:t xml:space="preserve">: </w:t>
            </w:r>
            <w:r w:rsidRPr="00903969">
              <w:rPr>
                <w:sz w:val="20"/>
                <w:szCs w:val="20"/>
              </w:rPr>
              <w:t xml:space="preserve">Minst Ontwikkelde Landen </w:t>
            </w:r>
            <w:r w:rsidRPr="00903969">
              <w:rPr>
                <w:sz w:val="20"/>
                <w:szCs w:val="20"/>
                <w:lang w:val="nl-NL"/>
              </w:rPr>
              <w:t xml:space="preserve">die niet tot de ACS-staten en landen </w:t>
            </w:r>
            <w:r w:rsidRPr="00903969">
              <w:rPr>
                <w:sz w:val="20"/>
                <w:szCs w:val="20"/>
              </w:rPr>
              <w:t>behoren.</w:t>
            </w:r>
          </w:p>
        </w:tc>
      </w:tr>
      <w:tr w:rsidR="00822B5E" w:rsidRPr="00A0364D" w:rsidTr="00BC3425">
        <w:tc>
          <w:tcPr>
            <w:tcW w:w="9210" w:type="dxa"/>
          </w:tcPr>
          <w:p w:rsidR="00822B5E" w:rsidRPr="00903969" w:rsidRDefault="00822B5E" w:rsidP="00BC3425">
            <w:pPr>
              <w:spacing w:after="120"/>
              <w:jc w:val="both"/>
              <w:rPr>
                <w:b/>
                <w:sz w:val="20"/>
                <w:szCs w:val="20"/>
                <w:lang w:val="es-ES"/>
              </w:rPr>
            </w:pPr>
            <w:r w:rsidRPr="00903969">
              <w:rPr>
                <w:b/>
                <w:sz w:val="20"/>
                <w:szCs w:val="20"/>
                <w:lang w:val="es-ES"/>
              </w:rPr>
              <w:t xml:space="preserve">CELAC: </w:t>
            </w:r>
            <w:r w:rsidRPr="00903969">
              <w:rPr>
                <w:sz w:val="20"/>
                <w:szCs w:val="20"/>
                <w:lang w:val="es-ES"/>
              </w:rPr>
              <w:t>Comunidad de Estados Latinoamericanos y Caribeños</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rPr>
              <w:t xml:space="preserve">CIF prijs: </w:t>
            </w:r>
            <w:r w:rsidRPr="00903969">
              <w:rPr>
                <w:sz w:val="20"/>
                <w:szCs w:val="20"/>
              </w:rPr>
              <w:t>Prijs van het product inclusief de kosten, verzekering en transport tot in de haven van eindbestemming. Het is de suikerprijs aan de grens van het importerend land voorafgaand de betalingen van alle importheffingen.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CXL-lijsten:</w:t>
            </w:r>
            <w:r w:rsidRPr="00903969">
              <w:rPr>
                <w:sz w:val="20"/>
                <w:szCs w:val="20"/>
              </w:rPr>
              <w:t xml:space="preserve"> lijsten met tariefcontingenten van de EU, gehecht aan het landbouwakkoord van de Uruguay Ronde.</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CXL-quota</w:t>
            </w:r>
            <w:r w:rsidRPr="00903969">
              <w:rPr>
                <w:sz w:val="20"/>
                <w:szCs w:val="20"/>
              </w:rPr>
              <w:t>: verwijst naar deel II van CXL-lijst met preferentiële concessies, namelijk tarieven in het kader van handelsovereenkomsten opgelijst in Art.I van het GATT.</w:t>
            </w:r>
          </w:p>
        </w:tc>
      </w:tr>
      <w:tr w:rsidR="009F4939" w:rsidRPr="00903969" w:rsidTr="00BC3425">
        <w:tc>
          <w:tcPr>
            <w:tcW w:w="9210" w:type="dxa"/>
          </w:tcPr>
          <w:p w:rsidR="009F4939" w:rsidRPr="00903969" w:rsidRDefault="009F4939" w:rsidP="00BC3425">
            <w:pPr>
              <w:spacing w:after="120"/>
              <w:jc w:val="both"/>
              <w:rPr>
                <w:b/>
                <w:sz w:val="20"/>
                <w:szCs w:val="20"/>
              </w:rPr>
            </w:pPr>
            <w:r w:rsidRPr="00903969">
              <w:rPr>
                <w:b/>
                <w:sz w:val="20"/>
                <w:szCs w:val="20"/>
              </w:rPr>
              <w:t xml:space="preserve">DA: </w:t>
            </w:r>
            <w:r w:rsidRPr="00903969">
              <w:rPr>
                <w:sz w:val="20"/>
                <w:szCs w:val="20"/>
              </w:rPr>
              <w:t>Delegated Act</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EBA</w:t>
            </w:r>
            <w:r w:rsidRPr="00903969">
              <w:rPr>
                <w:sz w:val="20"/>
                <w:szCs w:val="20"/>
              </w:rPr>
              <w:t xml:space="preserve">: </w:t>
            </w:r>
            <w:r w:rsidRPr="00903969">
              <w:rPr>
                <w:i/>
                <w:sz w:val="20"/>
                <w:szCs w:val="20"/>
              </w:rPr>
              <w:t>Everything but Arms</w:t>
            </w:r>
            <w:r w:rsidRPr="00903969">
              <w:rPr>
                <w:sz w:val="20"/>
                <w:szCs w:val="20"/>
              </w:rPr>
              <w:t xml:space="preserve">: “Alles behalve wapens”-initiatief voor Minst Ontwikkelde Landen: ongelimiteerde invoer, behalve wapens, aan nultarief. </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EPA</w:t>
            </w:r>
            <w:r w:rsidRPr="00903969">
              <w:rPr>
                <w:sz w:val="20"/>
                <w:szCs w:val="20"/>
              </w:rPr>
              <w:t xml:space="preserve">: </w:t>
            </w:r>
            <w:r w:rsidRPr="00903969">
              <w:rPr>
                <w:i/>
                <w:sz w:val="20"/>
                <w:szCs w:val="20"/>
              </w:rPr>
              <w:t>Economic Partnership Agreements</w:t>
            </w:r>
            <w:r w:rsidRPr="00903969">
              <w:rPr>
                <w:sz w:val="20"/>
                <w:szCs w:val="20"/>
              </w:rPr>
              <w:t>: Economische Partnerschapsakkoorden met de ACS-staten.</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rPr>
              <w:t xml:space="preserve">FTA: </w:t>
            </w:r>
            <w:r w:rsidRPr="00903969">
              <w:rPr>
                <w:i/>
                <w:sz w:val="20"/>
                <w:szCs w:val="20"/>
              </w:rPr>
              <w:t xml:space="preserve">Free Trade Agreement: </w:t>
            </w:r>
            <w:r w:rsidRPr="00903969">
              <w:rPr>
                <w:sz w:val="20"/>
                <w:szCs w:val="20"/>
              </w:rPr>
              <w:t xml:space="preserve">Vrijhandelsakkoord.  In het Frans: </w:t>
            </w:r>
            <w:r w:rsidRPr="00903969">
              <w:rPr>
                <w:b/>
                <w:sz w:val="20"/>
                <w:szCs w:val="20"/>
              </w:rPr>
              <w:t>ALE:</w:t>
            </w:r>
            <w:r w:rsidRPr="00903969">
              <w:rPr>
                <w:sz w:val="20"/>
                <w:szCs w:val="20"/>
              </w:rPr>
              <w:t xml:space="preserve"> Accord de Libre Echange</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 xml:space="preserve">FTR: </w:t>
            </w:r>
            <w:r w:rsidRPr="00903969">
              <w:rPr>
                <w:i/>
                <w:sz w:val="20"/>
                <w:szCs w:val="20"/>
              </w:rPr>
              <w:t>Full Time Refiners:</w:t>
            </w:r>
            <w:r w:rsidRPr="00903969">
              <w:rPr>
                <w:b/>
                <w:sz w:val="20"/>
                <w:szCs w:val="20"/>
              </w:rPr>
              <w:t xml:space="preserve"> </w:t>
            </w:r>
            <w:r w:rsidRPr="00903969">
              <w:rPr>
                <w:sz w:val="20"/>
                <w:szCs w:val="20"/>
              </w:rPr>
              <w:t>Voltijdraffinaderijen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GMO</w:t>
            </w:r>
            <w:r w:rsidRPr="00903969">
              <w:rPr>
                <w:sz w:val="20"/>
                <w:szCs w:val="20"/>
              </w:rPr>
              <w:t>: Gemeenschappelijke Marktordening</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GN-code</w:t>
            </w:r>
            <w:r w:rsidRPr="00903969">
              <w:rPr>
                <w:sz w:val="20"/>
                <w:szCs w:val="20"/>
              </w:rPr>
              <w:t xml:space="preserve">: code van de gecombineerde nomenclatuur, dit is de tarief- en statistieknomenclatuur van de douane-unie. </w:t>
            </w:r>
          </w:p>
        </w:tc>
      </w:tr>
      <w:tr w:rsidR="00822B5E" w:rsidRPr="00903969" w:rsidTr="00BC3425">
        <w:tc>
          <w:tcPr>
            <w:tcW w:w="9210" w:type="dxa"/>
          </w:tcPr>
          <w:p w:rsidR="00822B5E" w:rsidRPr="00903969" w:rsidRDefault="00822B5E" w:rsidP="00BC3425">
            <w:pPr>
              <w:spacing w:after="120"/>
              <w:jc w:val="both"/>
              <w:rPr>
                <w:b/>
                <w:sz w:val="20"/>
                <w:szCs w:val="20"/>
                <w:lang w:val="nl-NL"/>
              </w:rPr>
            </w:pPr>
            <w:r w:rsidRPr="00903969">
              <w:rPr>
                <w:b/>
                <w:sz w:val="20"/>
                <w:szCs w:val="20"/>
                <w:lang w:val="nl-NL"/>
              </w:rPr>
              <w:t xml:space="preserve">ISO: </w:t>
            </w:r>
            <w:r w:rsidRPr="00903969">
              <w:rPr>
                <w:i/>
                <w:sz w:val="20"/>
                <w:szCs w:val="20"/>
                <w:lang w:val="nl-NL"/>
              </w:rPr>
              <w:t>International Sugar Organisation</w:t>
            </w:r>
          </w:p>
        </w:tc>
      </w:tr>
      <w:tr w:rsidR="00822B5E" w:rsidRPr="00903969" w:rsidTr="00BC3425">
        <w:tc>
          <w:tcPr>
            <w:tcW w:w="9210" w:type="dxa"/>
          </w:tcPr>
          <w:p w:rsidR="00822B5E" w:rsidRPr="00903969" w:rsidRDefault="00822B5E" w:rsidP="00BC3425">
            <w:pPr>
              <w:spacing w:after="120"/>
              <w:jc w:val="both"/>
              <w:rPr>
                <w:b/>
                <w:sz w:val="20"/>
                <w:szCs w:val="20"/>
                <w:lang w:val="nl-NL"/>
              </w:rPr>
            </w:pPr>
            <w:r w:rsidRPr="00903969">
              <w:rPr>
                <w:b/>
                <w:sz w:val="20"/>
                <w:szCs w:val="20"/>
                <w:lang w:val="nl-NL"/>
              </w:rPr>
              <w:t xml:space="preserve">Mercosur of Mercosul </w:t>
            </w:r>
            <w:r w:rsidRPr="00903969">
              <w:rPr>
                <w:sz w:val="20"/>
                <w:szCs w:val="20"/>
                <w:lang w:val="nl-NL"/>
              </w:rPr>
              <w:t>(in het Spaans: Mercado Común del Sur, Portugees: Mercado Comum do Sul, Guaraní Ñemby Ñemuha, Nederlands: Zuidelijke Gemeenschappelijke Markt) is een douane-unie tussen Brazilië, Argentinië, Uruguay, Paraguay en Venezuela. Mercosur werd opgericht in 1991. Het doel van de organisatie was om vrije handel en vrij verkeer van goederen, personen en kapitaal te bevorderen</w:t>
            </w:r>
          </w:p>
        </w:tc>
      </w:tr>
      <w:tr w:rsidR="00CC173D" w:rsidRPr="00903969" w:rsidTr="00BC3425">
        <w:tc>
          <w:tcPr>
            <w:tcW w:w="9210" w:type="dxa"/>
          </w:tcPr>
          <w:p w:rsidR="00CC173D" w:rsidRPr="00903969" w:rsidRDefault="00CC173D" w:rsidP="00BC3425">
            <w:pPr>
              <w:spacing w:after="120"/>
              <w:jc w:val="both"/>
              <w:rPr>
                <w:b/>
                <w:sz w:val="20"/>
                <w:szCs w:val="20"/>
              </w:rPr>
            </w:pPr>
            <w:r w:rsidRPr="00903969">
              <w:rPr>
                <w:rFonts w:cs="Arial"/>
                <w:b/>
                <w:sz w:val="20"/>
                <w:szCs w:val="20"/>
              </w:rPr>
              <w:t>MFN</w:t>
            </w:r>
            <w:r w:rsidRPr="00903969">
              <w:rPr>
                <w:rFonts w:cs="Arial"/>
                <w:sz w:val="20"/>
                <w:szCs w:val="20"/>
              </w:rPr>
              <w:t xml:space="preserve">: </w:t>
            </w:r>
            <w:r w:rsidR="004056BD" w:rsidRPr="00903969">
              <w:rPr>
                <w:rFonts w:cs="Arial"/>
                <w:sz w:val="20"/>
                <w:szCs w:val="20"/>
              </w:rPr>
              <w:t>Principe waarbij de meest gunstige handelsvoorwaarden die aan één ander land worden toegekend, automatisch ook worden toegekend aan alle andere handelspartners die de MFN status hebben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Mt</w:t>
            </w:r>
            <w:r w:rsidRPr="00903969">
              <w:rPr>
                <w:sz w:val="20"/>
                <w:szCs w:val="20"/>
              </w:rPr>
              <w:t>: miljoen ton</w:t>
            </w:r>
          </w:p>
        </w:tc>
      </w:tr>
      <w:tr w:rsidR="00822B5E" w:rsidRPr="00903969" w:rsidTr="00BC3425">
        <w:tc>
          <w:tcPr>
            <w:tcW w:w="9210" w:type="dxa"/>
          </w:tcPr>
          <w:p w:rsidR="00822B5E" w:rsidRPr="00903969" w:rsidRDefault="00822B5E" w:rsidP="00BC3425">
            <w:pPr>
              <w:spacing w:after="120"/>
              <w:jc w:val="both"/>
              <w:rPr>
                <w:sz w:val="20"/>
                <w:szCs w:val="20"/>
                <w:lang w:val="nl-NL"/>
              </w:rPr>
            </w:pPr>
            <w:r w:rsidRPr="00903969">
              <w:rPr>
                <w:b/>
                <w:sz w:val="20"/>
                <w:szCs w:val="20"/>
                <w:lang w:val="nl-NL"/>
              </w:rPr>
              <w:t>NON-ACS</w:t>
            </w:r>
            <w:r w:rsidRPr="00903969">
              <w:rPr>
                <w:sz w:val="20"/>
                <w:szCs w:val="20"/>
                <w:lang w:val="nl-NL"/>
              </w:rPr>
              <w:t>: staten die niet tot ACS behoren.</w:t>
            </w:r>
          </w:p>
        </w:tc>
      </w:tr>
      <w:tr w:rsidR="009F4939" w:rsidRPr="00903969" w:rsidTr="00BC3425">
        <w:tc>
          <w:tcPr>
            <w:tcW w:w="9210" w:type="dxa"/>
          </w:tcPr>
          <w:p w:rsidR="009F4939" w:rsidRPr="00903969" w:rsidRDefault="009F4939" w:rsidP="00BC3425">
            <w:pPr>
              <w:spacing w:after="120"/>
              <w:jc w:val="both"/>
              <w:rPr>
                <w:b/>
                <w:sz w:val="20"/>
                <w:szCs w:val="20"/>
                <w:lang w:val="nl-NL"/>
              </w:rPr>
            </w:pPr>
            <w:r w:rsidRPr="00903969">
              <w:rPr>
                <w:b/>
                <w:sz w:val="20"/>
                <w:szCs w:val="20"/>
                <w:lang w:val="nl-NL"/>
              </w:rPr>
              <w:t xml:space="preserve">IA: </w:t>
            </w:r>
            <w:r w:rsidRPr="00903969">
              <w:rPr>
                <w:sz w:val="20"/>
                <w:szCs w:val="20"/>
                <w:lang w:val="nl-NL"/>
              </w:rPr>
              <w:t>Implementing Act</w:t>
            </w:r>
          </w:p>
        </w:tc>
      </w:tr>
      <w:tr w:rsidR="00822B5E" w:rsidRPr="00903969" w:rsidTr="00BC3425">
        <w:tc>
          <w:tcPr>
            <w:tcW w:w="9210" w:type="dxa"/>
          </w:tcPr>
          <w:p w:rsidR="00822B5E" w:rsidRPr="00903969" w:rsidRDefault="007D6756" w:rsidP="004C2E76">
            <w:pPr>
              <w:spacing w:after="120"/>
              <w:jc w:val="both"/>
              <w:rPr>
                <w:b/>
                <w:sz w:val="20"/>
                <w:szCs w:val="20"/>
              </w:rPr>
            </w:pPr>
            <w:r w:rsidRPr="00903969">
              <w:rPr>
                <w:b/>
                <w:sz w:val="20"/>
                <w:szCs w:val="20"/>
              </w:rPr>
              <w:t>TAF</w:t>
            </w:r>
            <w:r w:rsidR="00822B5E" w:rsidRPr="00903969">
              <w:rPr>
                <w:b/>
                <w:sz w:val="20"/>
                <w:szCs w:val="20"/>
              </w:rPr>
              <w:t xml:space="preserve"> : </w:t>
            </w:r>
            <w:r w:rsidR="004C2E76" w:rsidRPr="00903969">
              <w:rPr>
                <w:sz w:val="20"/>
                <w:szCs w:val="20"/>
              </w:rPr>
              <w:t>travail à façon</w:t>
            </w:r>
          </w:p>
        </w:tc>
      </w:tr>
      <w:tr w:rsidR="007D6756" w:rsidRPr="00903969" w:rsidTr="00BC3425">
        <w:tc>
          <w:tcPr>
            <w:tcW w:w="9210" w:type="dxa"/>
          </w:tcPr>
          <w:p w:rsidR="007D6756" w:rsidRPr="00903969" w:rsidRDefault="007D6756" w:rsidP="00213434">
            <w:pPr>
              <w:spacing w:after="120"/>
              <w:jc w:val="both"/>
              <w:rPr>
                <w:b/>
                <w:sz w:val="20"/>
                <w:szCs w:val="20"/>
              </w:rPr>
            </w:pPr>
            <w:r w:rsidRPr="00903969">
              <w:rPr>
                <w:b/>
                <w:sz w:val="20"/>
                <w:szCs w:val="20"/>
              </w:rPr>
              <w:t xml:space="preserve">Tel quel : </w:t>
            </w:r>
            <w:r w:rsidRPr="00903969">
              <w:rPr>
                <w:sz w:val="20"/>
                <w:szCs w:val="20"/>
              </w:rPr>
              <w:t>in ongewijzigde vorm</w:t>
            </w:r>
          </w:p>
        </w:tc>
      </w:tr>
      <w:tr w:rsidR="007D6756" w:rsidRPr="00903969" w:rsidTr="00BC3425">
        <w:tc>
          <w:tcPr>
            <w:tcW w:w="9210" w:type="dxa"/>
          </w:tcPr>
          <w:p w:rsidR="007D6756" w:rsidRPr="00903969" w:rsidRDefault="007D6756" w:rsidP="00213434">
            <w:pPr>
              <w:spacing w:after="120"/>
              <w:jc w:val="both"/>
              <w:rPr>
                <w:sz w:val="20"/>
                <w:szCs w:val="20"/>
                <w:lang w:val="nl-NL"/>
              </w:rPr>
            </w:pPr>
            <w:r w:rsidRPr="00903969">
              <w:rPr>
                <w:b/>
                <w:sz w:val="20"/>
                <w:szCs w:val="20"/>
                <w:lang w:val="nl-NL"/>
              </w:rPr>
              <w:t>TRQ</w:t>
            </w:r>
            <w:r w:rsidRPr="00903969">
              <w:rPr>
                <w:sz w:val="20"/>
                <w:szCs w:val="20"/>
                <w:lang w:val="nl-NL"/>
              </w:rPr>
              <w:t xml:space="preserve">: </w:t>
            </w:r>
            <w:r w:rsidRPr="00903969">
              <w:rPr>
                <w:i/>
                <w:sz w:val="20"/>
                <w:szCs w:val="20"/>
                <w:lang w:val="nl-NL"/>
              </w:rPr>
              <w:t>Tariff Rate Quotum</w:t>
            </w:r>
            <w:r w:rsidRPr="00903969">
              <w:rPr>
                <w:sz w:val="20"/>
                <w:szCs w:val="20"/>
                <w:lang w:val="nl-NL"/>
              </w:rPr>
              <w:t xml:space="preserve"> : tariefcontingent: hoeveelheid in te voeren aan een bepaald (verlaagd) invoertarief. Eens het quotum is opgevuld, geldt weer het normale (hogere) invoertarief.</w:t>
            </w:r>
          </w:p>
        </w:tc>
      </w:tr>
      <w:tr w:rsidR="00822B5E" w:rsidRPr="00A0364D" w:rsidTr="00BC3425">
        <w:tc>
          <w:tcPr>
            <w:tcW w:w="9210" w:type="dxa"/>
          </w:tcPr>
          <w:p w:rsidR="00822B5E" w:rsidRPr="00903969" w:rsidRDefault="00822B5E" w:rsidP="00BC3425">
            <w:pPr>
              <w:spacing w:after="120"/>
              <w:jc w:val="both"/>
              <w:rPr>
                <w:b/>
                <w:sz w:val="20"/>
                <w:szCs w:val="20"/>
                <w:lang w:val="en-US"/>
              </w:rPr>
            </w:pPr>
            <w:r w:rsidRPr="00903969">
              <w:rPr>
                <w:b/>
                <w:sz w:val="20"/>
                <w:szCs w:val="20"/>
                <w:lang w:val="en-US"/>
              </w:rPr>
              <w:t xml:space="preserve">USDA: </w:t>
            </w:r>
            <w:r w:rsidRPr="00903969">
              <w:rPr>
                <w:i/>
                <w:sz w:val="20"/>
                <w:szCs w:val="20"/>
                <w:lang w:val="en-US"/>
              </w:rPr>
              <w:t>United States Department of Agriculture</w:t>
            </w:r>
            <w:r w:rsidRPr="00903969">
              <w:rPr>
                <w:sz w:val="20"/>
                <w:szCs w:val="20"/>
                <w:lang w:val="en-US"/>
              </w:rPr>
              <w:t>: Departement Landbouw van de VSA</w:t>
            </w:r>
          </w:p>
        </w:tc>
      </w:tr>
      <w:bookmarkEnd w:id="1"/>
    </w:tbl>
    <w:p w:rsidR="00351D04" w:rsidRPr="009B6299" w:rsidRDefault="00351D04" w:rsidP="00A47258">
      <w:pPr>
        <w:pStyle w:val="Kop1"/>
        <w:tabs>
          <w:tab w:val="left" w:pos="3686"/>
        </w:tabs>
        <w:spacing w:before="0" w:line="432" w:lineRule="exact"/>
        <w:jc w:val="both"/>
        <w:rPr>
          <w:lang w:val="en-US"/>
        </w:rPr>
      </w:pPr>
    </w:p>
    <w:sectPr w:rsidR="00351D04" w:rsidRPr="009B6299" w:rsidSect="00D962D2">
      <w:headerReference w:type="default" r:id="rId26"/>
      <w:footerReference w:type="default" r:id="rId27"/>
      <w:type w:val="continuous"/>
      <w:pgSz w:w="11906" w:h="16838"/>
      <w:pgMar w:top="288" w:right="1418" w:bottom="993"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D3B" w:rsidRDefault="008A3D3B" w:rsidP="00C41C85">
      <w:pPr>
        <w:spacing w:line="240" w:lineRule="auto"/>
      </w:pPr>
      <w:r>
        <w:separator/>
      </w:r>
    </w:p>
  </w:endnote>
  <w:endnote w:type="continuationSeparator" w:id="0">
    <w:p w:rsidR="008A3D3B" w:rsidRDefault="008A3D3B"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ourier New"/>
    <w:charset w:val="00"/>
    <w:family w:val="auto"/>
    <w:pitch w:val="variable"/>
    <w:sig w:usb0="00000003" w:usb1="00000000" w:usb2="00000000" w:usb3="00000000" w:csb0="00000001" w:csb1="00000000"/>
  </w:font>
  <w:font w:name="Flanders Art Serif">
    <w:altName w:val="Flanders Art Serif"/>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FlandersArtSans-Regular">
    <w:panose1 w:val="00000500000000000000"/>
    <w:charset w:val="00"/>
    <w:family w:val="auto"/>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landers Art Sans Medium">
    <w:altName w:val="Courier New"/>
    <w:charset w:val="00"/>
    <w:family w:val="auto"/>
    <w:pitch w:val="variable"/>
    <w:sig w:usb0="00000001"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15E" w:rsidRPr="00742D22" w:rsidRDefault="00A5615E" w:rsidP="00BC3425">
    <w:pPr>
      <w:pStyle w:val="Koptekst"/>
      <w:tabs>
        <w:tab w:val="clear" w:pos="4536"/>
        <w:tab w:val="clear" w:pos="9072"/>
        <w:tab w:val="center" w:pos="9356"/>
        <w:tab w:val="right" w:pos="10206"/>
      </w:tabs>
      <w:spacing w:before="200" w:after="120"/>
      <w:rPr>
        <w:rFonts w:ascii="FlandersArtSans-Regular" w:hAnsi="FlandersArtSans-Regular"/>
      </w:rPr>
    </w:pPr>
    <w:r w:rsidRPr="00742D22">
      <w:rPr>
        <w:rFonts w:ascii="FlandersArtSans-Regular" w:hAnsi="FlandersArtSans-Regular" w:cs="Calibri"/>
        <w:sz w:val="18"/>
        <w:szCs w:val="18"/>
      </w:rPr>
      <w:tab/>
      <w:t xml:space="preserve">pagina </w:t>
    </w:r>
    <w:r w:rsidRPr="00742D22">
      <w:rPr>
        <w:rFonts w:ascii="FlandersArtSans-Regular" w:hAnsi="FlandersArtSans-Regular" w:cs="Calibri"/>
        <w:sz w:val="18"/>
        <w:szCs w:val="18"/>
      </w:rPr>
      <w:fldChar w:fldCharType="begin"/>
    </w:r>
    <w:r w:rsidRPr="00742D22">
      <w:rPr>
        <w:rFonts w:ascii="FlandersArtSans-Regular" w:hAnsi="FlandersArtSans-Regular" w:cs="Calibri"/>
        <w:sz w:val="18"/>
        <w:szCs w:val="18"/>
      </w:rPr>
      <w:instrText xml:space="preserve"> PAGE </w:instrText>
    </w:r>
    <w:r w:rsidRPr="00742D22">
      <w:rPr>
        <w:rFonts w:ascii="FlandersArtSans-Regular" w:hAnsi="FlandersArtSans-Regular" w:cs="Calibri"/>
        <w:sz w:val="18"/>
        <w:szCs w:val="18"/>
      </w:rPr>
      <w:fldChar w:fldCharType="separate"/>
    </w:r>
    <w:r>
      <w:rPr>
        <w:rFonts w:ascii="FlandersArtSans-Regular" w:hAnsi="FlandersArtSans-Regular" w:cs="Calibri"/>
        <w:noProof/>
        <w:sz w:val="18"/>
        <w:szCs w:val="18"/>
      </w:rPr>
      <w:t>6</w:t>
    </w:r>
    <w:r w:rsidRPr="00742D22">
      <w:rPr>
        <w:rFonts w:ascii="FlandersArtSans-Regular" w:hAnsi="FlandersArtSans-Regular" w:cs="Calibri"/>
        <w:sz w:val="18"/>
        <w:szCs w:val="18"/>
      </w:rPr>
      <w:fldChar w:fldCharType="end"/>
    </w:r>
    <w:r w:rsidRPr="00742D22">
      <w:rPr>
        <w:rFonts w:ascii="FlandersArtSans-Regular" w:hAnsi="FlandersArtSans-Regular" w:cs="Calibri"/>
        <w:sz w:val="18"/>
        <w:szCs w:val="18"/>
      </w:rPr>
      <w:t xml:space="preserve"> van </w:t>
    </w:r>
    <w:r w:rsidRPr="00742D22">
      <w:rPr>
        <w:rStyle w:val="Paginanummer"/>
        <w:rFonts w:ascii="FlandersArtSans-Regular" w:hAnsi="FlandersArtSans-Regular" w:cs="Calibri"/>
        <w:sz w:val="18"/>
        <w:szCs w:val="18"/>
      </w:rPr>
      <w:fldChar w:fldCharType="begin"/>
    </w:r>
    <w:r w:rsidRPr="00742D22">
      <w:rPr>
        <w:rStyle w:val="Paginanummer"/>
        <w:rFonts w:ascii="FlandersArtSans-Regular" w:hAnsi="FlandersArtSans-Regular" w:cs="Calibri"/>
        <w:sz w:val="18"/>
        <w:szCs w:val="18"/>
      </w:rPr>
      <w:instrText xml:space="preserve"> NUMPAGES </w:instrText>
    </w:r>
    <w:r w:rsidRPr="00742D22">
      <w:rPr>
        <w:rStyle w:val="Paginanummer"/>
        <w:rFonts w:ascii="FlandersArtSans-Regular" w:hAnsi="FlandersArtSans-Regular" w:cs="Calibri"/>
        <w:sz w:val="18"/>
        <w:szCs w:val="18"/>
      </w:rPr>
      <w:fldChar w:fldCharType="separate"/>
    </w:r>
    <w:r>
      <w:rPr>
        <w:rStyle w:val="Paginanummer"/>
        <w:rFonts w:ascii="FlandersArtSans-Regular" w:hAnsi="FlandersArtSans-Regular" w:cs="Calibri"/>
        <w:noProof/>
        <w:sz w:val="18"/>
        <w:szCs w:val="18"/>
      </w:rPr>
      <w:t>6</w:t>
    </w:r>
    <w:r w:rsidRPr="00742D22">
      <w:rPr>
        <w:rStyle w:val="Paginanummer"/>
        <w:rFonts w:ascii="FlandersArtSans-Regular" w:hAnsi="FlandersArtSans-Regular" w:cs="Calibr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15E" w:rsidRDefault="00A5615E" w:rsidP="00BC3425">
    <w:pPr>
      <w:pStyle w:val="Koptekst"/>
      <w:tabs>
        <w:tab w:val="clear" w:pos="4536"/>
        <w:tab w:val="clear" w:pos="9072"/>
        <w:tab w:val="center" w:pos="9356"/>
        <w:tab w:val="right" w:pos="10206"/>
      </w:tabs>
      <w:spacing w:before="200" w:after="120"/>
    </w:pPr>
    <w:r>
      <w:rPr>
        <w:noProof/>
        <w:lang w:eastAsia="nl-BE"/>
      </w:rPr>
      <w:drawing>
        <wp:inline distT="0" distB="0" distL="0" distR="0" wp14:anchorId="2AA8F7C4" wp14:editId="2F35D326">
          <wp:extent cx="1378800" cy="54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HUISSTIJL\Logo's\Logo Vlaamse overhei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8800" cy="540000"/>
                  </a:xfrm>
                  <a:prstGeom prst="rect">
                    <a:avLst/>
                  </a:prstGeom>
                  <a:noFill/>
                  <a:ln>
                    <a:noFill/>
                  </a:ln>
                </pic:spPr>
              </pic:pic>
            </a:graphicData>
          </a:graphic>
        </wp:inline>
      </w:drawing>
    </w:r>
    <w:r>
      <w:rPr>
        <w:rFonts w:ascii="Calibri" w:hAnsi="Calibri" w:cs="Calibri"/>
        <w:sz w:val="18"/>
        <w:szCs w:val="18"/>
      </w:rPr>
      <w:tab/>
    </w:r>
    <w:r w:rsidRPr="00E344C5">
      <w:rPr>
        <w:rFonts w:ascii="FlandersArtSans-Regular" w:hAnsi="FlandersArtSans-Regular" w:cs="Calibri"/>
        <w:sz w:val="18"/>
        <w:szCs w:val="18"/>
      </w:rPr>
      <w:t xml:space="preserve">pagina </w:t>
    </w:r>
    <w:r w:rsidRPr="00E344C5">
      <w:rPr>
        <w:rFonts w:ascii="FlandersArtSans-Regular" w:hAnsi="FlandersArtSans-Regular" w:cs="Calibri"/>
        <w:sz w:val="18"/>
        <w:szCs w:val="18"/>
      </w:rPr>
      <w:fldChar w:fldCharType="begin"/>
    </w:r>
    <w:r w:rsidRPr="00E344C5">
      <w:rPr>
        <w:rFonts w:ascii="FlandersArtSans-Regular" w:hAnsi="FlandersArtSans-Regular" w:cs="Calibri"/>
        <w:sz w:val="18"/>
        <w:szCs w:val="18"/>
      </w:rPr>
      <w:instrText xml:space="preserve"> PAGE </w:instrText>
    </w:r>
    <w:r w:rsidRPr="00E344C5">
      <w:rPr>
        <w:rFonts w:ascii="FlandersArtSans-Regular" w:hAnsi="FlandersArtSans-Regular" w:cs="Calibri"/>
        <w:sz w:val="18"/>
        <w:szCs w:val="18"/>
      </w:rPr>
      <w:fldChar w:fldCharType="separate"/>
    </w:r>
    <w:r w:rsidR="00D558E2">
      <w:rPr>
        <w:rFonts w:ascii="FlandersArtSans-Regular" w:hAnsi="FlandersArtSans-Regular" w:cs="Calibri"/>
        <w:noProof/>
        <w:sz w:val="18"/>
        <w:szCs w:val="18"/>
      </w:rPr>
      <w:t>1</w:t>
    </w:r>
    <w:r w:rsidRPr="00E344C5">
      <w:rPr>
        <w:rFonts w:ascii="FlandersArtSans-Regular" w:hAnsi="FlandersArtSans-Regular" w:cs="Calibri"/>
        <w:sz w:val="18"/>
        <w:szCs w:val="18"/>
      </w:rPr>
      <w:fldChar w:fldCharType="end"/>
    </w:r>
    <w:r w:rsidRPr="00E344C5">
      <w:rPr>
        <w:rFonts w:ascii="FlandersArtSans-Regular" w:hAnsi="FlandersArtSans-Regular"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D558E2">
      <w:rPr>
        <w:rStyle w:val="Paginanummer"/>
        <w:rFonts w:cs="Calibri"/>
        <w:noProof/>
        <w:sz w:val="18"/>
        <w:szCs w:val="18"/>
      </w:rPr>
      <w:t>5</w:t>
    </w:r>
    <w:r w:rsidRPr="00E344C5">
      <w:rPr>
        <w:rStyle w:val="Paginanummer"/>
        <w:rFonts w:cs="Calibri"/>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483044"/>
      <w:docPartObj>
        <w:docPartGallery w:val="Page Numbers (Bottom of Page)"/>
        <w:docPartUnique/>
      </w:docPartObj>
    </w:sdtPr>
    <w:sdtEndPr>
      <w:rPr>
        <w:sz w:val="16"/>
        <w:szCs w:val="16"/>
      </w:rPr>
    </w:sdtEndPr>
    <w:sdtContent>
      <w:p w:rsidR="00A5615E" w:rsidRPr="00C76AC6" w:rsidRDefault="00A5615E">
        <w:pPr>
          <w:pStyle w:val="Voettekst"/>
          <w:jc w:val="right"/>
          <w:rPr>
            <w:sz w:val="16"/>
            <w:szCs w:val="16"/>
          </w:rPr>
        </w:pPr>
        <w:r w:rsidRPr="00C76AC6">
          <w:rPr>
            <w:sz w:val="16"/>
            <w:szCs w:val="16"/>
          </w:rPr>
          <w:fldChar w:fldCharType="begin"/>
        </w:r>
        <w:r w:rsidRPr="00C76AC6">
          <w:rPr>
            <w:sz w:val="16"/>
            <w:szCs w:val="16"/>
          </w:rPr>
          <w:instrText>PAGE   \* MERGEFORMAT</w:instrText>
        </w:r>
        <w:r w:rsidRPr="00C76AC6">
          <w:rPr>
            <w:sz w:val="16"/>
            <w:szCs w:val="16"/>
          </w:rPr>
          <w:fldChar w:fldCharType="separate"/>
        </w:r>
        <w:r w:rsidR="00D558E2" w:rsidRPr="00D558E2">
          <w:rPr>
            <w:noProof/>
            <w:sz w:val="16"/>
            <w:szCs w:val="16"/>
            <w:lang w:val="nl-NL"/>
          </w:rPr>
          <w:t>5</w:t>
        </w:r>
        <w:r w:rsidRPr="00C76AC6">
          <w:rPr>
            <w:sz w:val="16"/>
            <w:szCs w:val="16"/>
          </w:rPr>
          <w:fldChar w:fldCharType="end"/>
        </w:r>
      </w:p>
    </w:sdtContent>
  </w:sdt>
  <w:p w:rsidR="00A5615E" w:rsidRPr="00D15D88" w:rsidRDefault="00D558E2" w:rsidP="00BC3425">
    <w:pPr>
      <w:pStyle w:val="Voettekst"/>
    </w:pPr>
    <w:sdt>
      <w:sdtPr>
        <w:rPr>
          <w:sz w:val="14"/>
          <w:szCs w:val="14"/>
        </w:rPr>
        <w:id w:val="1759249924"/>
        <w:lock w:val="contentLocked"/>
        <w:text/>
      </w:sdtPr>
      <w:sdtEndPr/>
      <w:sdtContent>
        <w:r w:rsidR="00A5615E" w:rsidRPr="006128D7">
          <w:rPr>
            <w:sz w:val="14"/>
            <w:szCs w:val="14"/>
          </w:rPr>
          <w:t>www.vlaanderen.be/landbouw</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D3B" w:rsidRDefault="008A3D3B" w:rsidP="00C41C85">
      <w:pPr>
        <w:spacing w:line="240" w:lineRule="auto"/>
      </w:pPr>
      <w:r>
        <w:separator/>
      </w:r>
    </w:p>
  </w:footnote>
  <w:footnote w:type="continuationSeparator" w:id="0">
    <w:p w:rsidR="008A3D3B" w:rsidRDefault="008A3D3B" w:rsidP="00C41C8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15E" w:rsidRDefault="00D558E2" w:rsidP="00BC3425">
    <w:pPr>
      <w:pStyle w:val="Voettekst"/>
      <w:rPr>
        <w:sz w:val="14"/>
        <w:szCs w:val="14"/>
      </w:rPr>
    </w:pPr>
    <w:sdt>
      <w:sdtPr>
        <w:rPr>
          <w:sz w:val="14"/>
          <w:szCs w:val="14"/>
        </w:rPr>
        <w:id w:val="145093471"/>
      </w:sdtPr>
      <w:sdtEndPr/>
      <w:sdtContent>
        <w:r w:rsidR="00A5615E" w:rsidRPr="00964058">
          <w:rPr>
            <w:sz w:val="14"/>
            <w:szCs w:val="14"/>
          </w:rPr>
          <w:t>VERSLAG:</w:t>
        </w:r>
      </w:sdtContent>
    </w:sdt>
    <w:r w:rsidR="00A5615E" w:rsidRPr="00964058">
      <w:rPr>
        <w:sz w:val="14"/>
        <w:szCs w:val="14"/>
      </w:rPr>
      <w:t xml:space="preserve"> </w:t>
    </w:r>
    <w:r w:rsidR="00A5615E">
      <w:rPr>
        <w:sz w:val="14"/>
        <w:szCs w:val="14"/>
      </w:rPr>
      <w:t xml:space="preserve">Beheerscomité </w:t>
    </w:r>
    <w:r w:rsidR="00BB60AF">
      <w:rPr>
        <w:sz w:val="14"/>
        <w:szCs w:val="14"/>
      </w:rPr>
      <w:t>en expertgroep suiker 28 april</w:t>
    </w:r>
    <w:r w:rsidR="00362198">
      <w:rPr>
        <w:sz w:val="14"/>
        <w:szCs w:val="14"/>
      </w:rPr>
      <w:t xml:space="preserve"> 2017</w:t>
    </w:r>
  </w:p>
  <w:p w:rsidR="00A5615E" w:rsidRDefault="00A5615E" w:rsidP="00BC3425"/>
  <w:p w:rsidR="00A5615E" w:rsidRPr="00D15D88" w:rsidRDefault="00A5615E" w:rsidP="00D962D2">
    <w:pPr>
      <w:ind w:firstLine="70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587"/>
    <w:multiLevelType w:val="hybridMultilevel"/>
    <w:tmpl w:val="179C33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
    <w:nsid w:val="04BD05F2"/>
    <w:multiLevelType w:val="hybridMultilevel"/>
    <w:tmpl w:val="81B8D7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9C87D98"/>
    <w:multiLevelType w:val="hybridMultilevel"/>
    <w:tmpl w:val="F50A2C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BCC43AC"/>
    <w:multiLevelType w:val="hybridMultilevel"/>
    <w:tmpl w:val="B7B674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10CC2418"/>
    <w:multiLevelType w:val="hybridMultilevel"/>
    <w:tmpl w:val="B1B0376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22194BC8"/>
    <w:multiLevelType w:val="hybridMultilevel"/>
    <w:tmpl w:val="C5EEF3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233E37CF"/>
    <w:multiLevelType w:val="hybridMultilevel"/>
    <w:tmpl w:val="6AA47F80"/>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24534260"/>
    <w:multiLevelType w:val="hybridMultilevel"/>
    <w:tmpl w:val="5FC0CA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29BD6627"/>
    <w:multiLevelType w:val="hybridMultilevel"/>
    <w:tmpl w:val="9B4E7A6E"/>
    <w:lvl w:ilvl="0" w:tplc="E4F0541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2D025B22"/>
    <w:multiLevelType w:val="hybridMultilevel"/>
    <w:tmpl w:val="BF387C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2E1A457F"/>
    <w:multiLevelType w:val="hybridMultilevel"/>
    <w:tmpl w:val="B90C7F70"/>
    <w:lvl w:ilvl="0" w:tplc="D65AF892">
      <w:start w:val="21"/>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A3A7030"/>
    <w:multiLevelType w:val="hybridMultilevel"/>
    <w:tmpl w:val="4B2E98AA"/>
    <w:lvl w:ilvl="0" w:tplc="E4BA65A2">
      <w:numFmt w:val="bullet"/>
      <w:lvlText w:val="•"/>
      <w:lvlJc w:val="left"/>
      <w:pPr>
        <w:ind w:left="862" w:hanging="360"/>
      </w:pPr>
      <w:rPr>
        <w:rFonts w:ascii="Lucida Sans Unicode" w:eastAsia="Times New Roman" w:hAnsi="Lucida Sans Unicode" w:cs="Lucida Sans Unicode" w:hint="default"/>
      </w:rPr>
    </w:lvl>
    <w:lvl w:ilvl="1" w:tplc="08130003">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15">
    <w:nsid w:val="3AEE024E"/>
    <w:multiLevelType w:val="hybridMultilevel"/>
    <w:tmpl w:val="0E9CB6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42144A4C"/>
    <w:multiLevelType w:val="multilevel"/>
    <w:tmpl w:val="28C430FC"/>
    <w:lvl w:ilvl="0">
      <w:start w:val="1"/>
      <w:numFmt w:val="decimal"/>
      <w:lvlText w:val="%1."/>
      <w:lvlJc w:val="left"/>
      <w:pPr>
        <w:ind w:left="585" w:hanging="585"/>
      </w:pPr>
      <w:rPr>
        <w:rFonts w:hint="default"/>
      </w:rPr>
    </w:lvl>
    <w:lvl w:ilvl="1">
      <w:start w:val="1"/>
      <w:numFmt w:val="decimal"/>
      <w:lvlText w:val="%1.%2."/>
      <w:lvlJc w:val="left"/>
      <w:pPr>
        <w:ind w:left="955" w:hanging="72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785" w:hanging="1080"/>
      </w:pPr>
      <w:rPr>
        <w:rFonts w:hint="default"/>
      </w:rPr>
    </w:lvl>
    <w:lvl w:ilvl="4">
      <w:start w:val="1"/>
      <w:numFmt w:val="decimal"/>
      <w:lvlText w:val="%1.%2.%3.%4.%5."/>
      <w:lvlJc w:val="left"/>
      <w:pPr>
        <w:ind w:left="2380" w:hanging="1440"/>
      </w:pPr>
      <w:rPr>
        <w:rFonts w:hint="default"/>
      </w:rPr>
    </w:lvl>
    <w:lvl w:ilvl="5">
      <w:start w:val="1"/>
      <w:numFmt w:val="decimal"/>
      <w:lvlText w:val="%1.%2.%3.%4.%5.%6."/>
      <w:lvlJc w:val="left"/>
      <w:pPr>
        <w:ind w:left="2615" w:hanging="1440"/>
      </w:pPr>
      <w:rPr>
        <w:rFonts w:hint="default"/>
      </w:rPr>
    </w:lvl>
    <w:lvl w:ilvl="6">
      <w:start w:val="1"/>
      <w:numFmt w:val="decimal"/>
      <w:lvlText w:val="%1.%2.%3.%4.%5.%6.%7."/>
      <w:lvlJc w:val="left"/>
      <w:pPr>
        <w:ind w:left="3210" w:hanging="1800"/>
      </w:pPr>
      <w:rPr>
        <w:rFonts w:hint="default"/>
      </w:rPr>
    </w:lvl>
    <w:lvl w:ilvl="7">
      <w:start w:val="1"/>
      <w:numFmt w:val="decimal"/>
      <w:lvlText w:val="%1.%2.%3.%4.%5.%6.%7.%8."/>
      <w:lvlJc w:val="left"/>
      <w:pPr>
        <w:ind w:left="3445" w:hanging="1800"/>
      </w:pPr>
      <w:rPr>
        <w:rFonts w:hint="default"/>
      </w:rPr>
    </w:lvl>
    <w:lvl w:ilvl="8">
      <w:start w:val="1"/>
      <w:numFmt w:val="decimal"/>
      <w:lvlText w:val="%1.%2.%3.%4.%5.%6.%7.%8.%9."/>
      <w:lvlJc w:val="left"/>
      <w:pPr>
        <w:ind w:left="4040" w:hanging="2160"/>
      </w:pPr>
      <w:rPr>
        <w:rFonts w:hint="default"/>
      </w:rPr>
    </w:lvl>
  </w:abstractNum>
  <w:abstractNum w:abstractNumId="17">
    <w:nsid w:val="443A1E80"/>
    <w:multiLevelType w:val="hybridMultilevel"/>
    <w:tmpl w:val="7FC05F6E"/>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46F03570"/>
    <w:multiLevelType w:val="hybridMultilevel"/>
    <w:tmpl w:val="37C60F1A"/>
    <w:lvl w:ilvl="0" w:tplc="E4BA65A2">
      <w:numFmt w:val="bullet"/>
      <w:lvlText w:val="•"/>
      <w:lvlJc w:val="left"/>
      <w:pPr>
        <w:ind w:left="720" w:hanging="360"/>
      </w:pPr>
      <w:rPr>
        <w:rFonts w:ascii="Lucida Sans Unicode" w:eastAsia="Times New Roman" w:hAnsi="Lucida Sans Unicode" w:cs="Lucida Sans Unicode"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479154D8"/>
    <w:multiLevelType w:val="hybridMultilevel"/>
    <w:tmpl w:val="3AF88AFE"/>
    <w:lvl w:ilvl="0" w:tplc="08130003">
      <w:start w:val="1"/>
      <w:numFmt w:val="bullet"/>
      <w:lvlText w:val="o"/>
      <w:lvlJc w:val="left"/>
      <w:pPr>
        <w:ind w:left="862" w:hanging="360"/>
      </w:pPr>
      <w:rPr>
        <w:rFonts w:ascii="Courier New" w:hAnsi="Courier New" w:cs="Courier New"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20">
    <w:nsid w:val="51EF7E88"/>
    <w:multiLevelType w:val="hybridMultilevel"/>
    <w:tmpl w:val="E2DA40B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2">
    <w:nsid w:val="5FA62B64"/>
    <w:multiLevelType w:val="hybridMultilevel"/>
    <w:tmpl w:val="E2DA40B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nsid w:val="617336F6"/>
    <w:multiLevelType w:val="hybridMultilevel"/>
    <w:tmpl w:val="9E9684AE"/>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24">
    <w:nsid w:val="62117895"/>
    <w:multiLevelType w:val="hybridMultilevel"/>
    <w:tmpl w:val="697C452C"/>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67376EB4"/>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90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26">
    <w:nsid w:val="698C67D3"/>
    <w:multiLevelType w:val="multilevel"/>
    <w:tmpl w:val="665C4132"/>
    <w:lvl w:ilvl="0">
      <w:start w:val="1"/>
      <w:numFmt w:val="decimal"/>
      <w:lvlText w:val="%1"/>
      <w:lvlJc w:val="left"/>
      <w:pPr>
        <w:ind w:left="432" w:hanging="432"/>
      </w:pPr>
    </w:lvl>
    <w:lvl w:ilvl="1">
      <w:start w:val="1"/>
      <w:numFmt w:val="decimal"/>
      <w:pStyle w:val="Kop2"/>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7">
    <w:nsid w:val="6AEA5713"/>
    <w:multiLevelType w:val="hybridMultilevel"/>
    <w:tmpl w:val="7A72DD3A"/>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9">
    <w:nsid w:val="6F7B119F"/>
    <w:multiLevelType w:val="hybridMultilevel"/>
    <w:tmpl w:val="896675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70716710"/>
    <w:multiLevelType w:val="hybridMultilevel"/>
    <w:tmpl w:val="2DDCB4A4"/>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nsid w:val="753719AA"/>
    <w:multiLevelType w:val="hybridMultilevel"/>
    <w:tmpl w:val="6DBAF44E"/>
    <w:lvl w:ilvl="0" w:tplc="FBCC899A">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num w:numId="1">
    <w:abstractNumId w:val="26"/>
  </w:num>
  <w:num w:numId="2">
    <w:abstractNumId w:val="26"/>
  </w:num>
  <w:num w:numId="3">
    <w:abstractNumId w:val="1"/>
  </w:num>
  <w:num w:numId="4">
    <w:abstractNumId w:val="21"/>
  </w:num>
  <w:num w:numId="5">
    <w:abstractNumId w:val="5"/>
  </w:num>
  <w:num w:numId="6">
    <w:abstractNumId w:val="28"/>
  </w:num>
  <w:num w:numId="7">
    <w:abstractNumId w:val="13"/>
  </w:num>
  <w:num w:numId="8">
    <w:abstractNumId w:val="18"/>
  </w:num>
  <w:num w:numId="9">
    <w:abstractNumId w:val="8"/>
  </w:num>
  <w:num w:numId="10">
    <w:abstractNumId w:val="17"/>
  </w:num>
  <w:num w:numId="11">
    <w:abstractNumId w:val="25"/>
  </w:num>
  <w:num w:numId="12">
    <w:abstractNumId w:val="16"/>
  </w:num>
  <w:num w:numId="13">
    <w:abstractNumId w:val="6"/>
  </w:num>
  <w:num w:numId="14">
    <w:abstractNumId w:val="2"/>
  </w:num>
  <w:num w:numId="15">
    <w:abstractNumId w:val="4"/>
  </w:num>
  <w:num w:numId="16">
    <w:abstractNumId w:val="11"/>
  </w:num>
  <w:num w:numId="17">
    <w:abstractNumId w:val="9"/>
  </w:num>
  <w:num w:numId="18">
    <w:abstractNumId w:val="15"/>
  </w:num>
  <w:num w:numId="19">
    <w:abstractNumId w:val="0"/>
  </w:num>
  <w:num w:numId="20">
    <w:abstractNumId w:val="12"/>
  </w:num>
  <w:num w:numId="21">
    <w:abstractNumId w:val="7"/>
  </w:num>
  <w:num w:numId="22">
    <w:abstractNumId w:val="31"/>
  </w:num>
  <w:num w:numId="23">
    <w:abstractNumId w:val="20"/>
  </w:num>
  <w:num w:numId="24">
    <w:abstractNumId w:val="22"/>
  </w:num>
  <w:num w:numId="25">
    <w:abstractNumId w:val="3"/>
  </w:num>
  <w:num w:numId="26">
    <w:abstractNumId w:val="29"/>
  </w:num>
  <w:num w:numId="27">
    <w:abstractNumId w:val="10"/>
  </w:num>
  <w:num w:numId="28">
    <w:abstractNumId w:val="23"/>
  </w:num>
  <w:num w:numId="29">
    <w:abstractNumId w:val="27"/>
  </w:num>
  <w:num w:numId="30">
    <w:abstractNumId w:val="30"/>
  </w:num>
  <w:num w:numId="31">
    <w:abstractNumId w:val="24"/>
  </w:num>
  <w:num w:numId="32">
    <w:abstractNumId w:val="19"/>
  </w:num>
  <w:num w:numId="33">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906555"/>
    <w:rsid w:val="00002800"/>
    <w:rsid w:val="00003EA7"/>
    <w:rsid w:val="00006660"/>
    <w:rsid w:val="000076FD"/>
    <w:rsid w:val="00016EF2"/>
    <w:rsid w:val="0002011C"/>
    <w:rsid w:val="00020EC7"/>
    <w:rsid w:val="0002148E"/>
    <w:rsid w:val="000226D8"/>
    <w:rsid w:val="00022937"/>
    <w:rsid w:val="00026496"/>
    <w:rsid w:val="00026CAF"/>
    <w:rsid w:val="00027165"/>
    <w:rsid w:val="000304A4"/>
    <w:rsid w:val="00032B63"/>
    <w:rsid w:val="000351D4"/>
    <w:rsid w:val="00035A09"/>
    <w:rsid w:val="00037A2B"/>
    <w:rsid w:val="00040898"/>
    <w:rsid w:val="0004338C"/>
    <w:rsid w:val="00044236"/>
    <w:rsid w:val="000504BC"/>
    <w:rsid w:val="00053C12"/>
    <w:rsid w:val="000603F7"/>
    <w:rsid w:val="00062BAB"/>
    <w:rsid w:val="00065680"/>
    <w:rsid w:val="000734EE"/>
    <w:rsid w:val="00075A71"/>
    <w:rsid w:val="0007724F"/>
    <w:rsid w:val="00081855"/>
    <w:rsid w:val="00081C61"/>
    <w:rsid w:val="00081C62"/>
    <w:rsid w:val="00084CCC"/>
    <w:rsid w:val="0009133B"/>
    <w:rsid w:val="00091876"/>
    <w:rsid w:val="00091A9B"/>
    <w:rsid w:val="00093146"/>
    <w:rsid w:val="0009557C"/>
    <w:rsid w:val="000A2F8F"/>
    <w:rsid w:val="000A4782"/>
    <w:rsid w:val="000A5B88"/>
    <w:rsid w:val="000B01B6"/>
    <w:rsid w:val="000B3585"/>
    <w:rsid w:val="000B45D0"/>
    <w:rsid w:val="000C393E"/>
    <w:rsid w:val="000C6362"/>
    <w:rsid w:val="000C6C0F"/>
    <w:rsid w:val="000C70F3"/>
    <w:rsid w:val="000D40DD"/>
    <w:rsid w:val="000D4951"/>
    <w:rsid w:val="000D7179"/>
    <w:rsid w:val="000E0A42"/>
    <w:rsid w:val="000E1244"/>
    <w:rsid w:val="000E1784"/>
    <w:rsid w:val="000E3A21"/>
    <w:rsid w:val="000F1AEB"/>
    <w:rsid w:val="000F37DC"/>
    <w:rsid w:val="000F5819"/>
    <w:rsid w:val="000F6405"/>
    <w:rsid w:val="000F7165"/>
    <w:rsid w:val="001020A6"/>
    <w:rsid w:val="00103141"/>
    <w:rsid w:val="00103464"/>
    <w:rsid w:val="00103491"/>
    <w:rsid w:val="0011134A"/>
    <w:rsid w:val="00112B12"/>
    <w:rsid w:val="00114BC9"/>
    <w:rsid w:val="00114C01"/>
    <w:rsid w:val="00121426"/>
    <w:rsid w:val="001218C6"/>
    <w:rsid w:val="0012300A"/>
    <w:rsid w:val="00123C0C"/>
    <w:rsid w:val="001241AB"/>
    <w:rsid w:val="00124697"/>
    <w:rsid w:val="00126295"/>
    <w:rsid w:val="00126419"/>
    <w:rsid w:val="001300A0"/>
    <w:rsid w:val="00130DB7"/>
    <w:rsid w:val="00130EB5"/>
    <w:rsid w:val="00131543"/>
    <w:rsid w:val="0013227B"/>
    <w:rsid w:val="00133673"/>
    <w:rsid w:val="00136FC7"/>
    <w:rsid w:val="00144483"/>
    <w:rsid w:val="001454E0"/>
    <w:rsid w:val="00145CB6"/>
    <w:rsid w:val="00147AC5"/>
    <w:rsid w:val="001576F0"/>
    <w:rsid w:val="00160EC3"/>
    <w:rsid w:val="00161EA5"/>
    <w:rsid w:val="00162C67"/>
    <w:rsid w:val="00165F1C"/>
    <w:rsid w:val="001674CD"/>
    <w:rsid w:val="00171204"/>
    <w:rsid w:val="00171AA5"/>
    <w:rsid w:val="001728B8"/>
    <w:rsid w:val="001762C4"/>
    <w:rsid w:val="00177B8B"/>
    <w:rsid w:val="00186149"/>
    <w:rsid w:val="00187B75"/>
    <w:rsid w:val="00187C61"/>
    <w:rsid w:val="00190EFA"/>
    <w:rsid w:val="00192D9B"/>
    <w:rsid w:val="00193E92"/>
    <w:rsid w:val="001A1351"/>
    <w:rsid w:val="001A1EF3"/>
    <w:rsid w:val="001A2C16"/>
    <w:rsid w:val="001A310E"/>
    <w:rsid w:val="001A493B"/>
    <w:rsid w:val="001B40E0"/>
    <w:rsid w:val="001B4E25"/>
    <w:rsid w:val="001B5150"/>
    <w:rsid w:val="001B75DB"/>
    <w:rsid w:val="001C5C5D"/>
    <w:rsid w:val="001C6395"/>
    <w:rsid w:val="001C6C47"/>
    <w:rsid w:val="001D0B01"/>
    <w:rsid w:val="001D2744"/>
    <w:rsid w:val="001D58A3"/>
    <w:rsid w:val="001D5E38"/>
    <w:rsid w:val="001D5F46"/>
    <w:rsid w:val="001E2D82"/>
    <w:rsid w:val="001E4A09"/>
    <w:rsid w:val="001F14F3"/>
    <w:rsid w:val="001F59DA"/>
    <w:rsid w:val="001F697D"/>
    <w:rsid w:val="001F745B"/>
    <w:rsid w:val="00201EF5"/>
    <w:rsid w:val="00203DC2"/>
    <w:rsid w:val="002068EA"/>
    <w:rsid w:val="00206B4B"/>
    <w:rsid w:val="00213434"/>
    <w:rsid w:val="00216A0F"/>
    <w:rsid w:val="00217386"/>
    <w:rsid w:val="00221A41"/>
    <w:rsid w:val="00222087"/>
    <w:rsid w:val="00231652"/>
    <w:rsid w:val="00231A9D"/>
    <w:rsid w:val="00233DF0"/>
    <w:rsid w:val="002414AF"/>
    <w:rsid w:val="0024284A"/>
    <w:rsid w:val="002428F2"/>
    <w:rsid w:val="00250562"/>
    <w:rsid w:val="00253B11"/>
    <w:rsid w:val="00260102"/>
    <w:rsid w:val="0026310C"/>
    <w:rsid w:val="00264744"/>
    <w:rsid w:val="0026688B"/>
    <w:rsid w:val="00266D19"/>
    <w:rsid w:val="002705E7"/>
    <w:rsid w:val="00270FC3"/>
    <w:rsid w:val="00271444"/>
    <w:rsid w:val="00271D18"/>
    <w:rsid w:val="0027360B"/>
    <w:rsid w:val="002754F5"/>
    <w:rsid w:val="00281808"/>
    <w:rsid w:val="00297A84"/>
    <w:rsid w:val="002A0CFA"/>
    <w:rsid w:val="002A27EA"/>
    <w:rsid w:val="002A4722"/>
    <w:rsid w:val="002A5D14"/>
    <w:rsid w:val="002B3DF4"/>
    <w:rsid w:val="002B73A1"/>
    <w:rsid w:val="002B77D1"/>
    <w:rsid w:val="002C3BBD"/>
    <w:rsid w:val="002D2760"/>
    <w:rsid w:val="002E2113"/>
    <w:rsid w:val="002E28A2"/>
    <w:rsid w:val="002E5062"/>
    <w:rsid w:val="002E65F3"/>
    <w:rsid w:val="002E6C3F"/>
    <w:rsid w:val="002F067F"/>
    <w:rsid w:val="002F3325"/>
    <w:rsid w:val="002F65B1"/>
    <w:rsid w:val="002F6752"/>
    <w:rsid w:val="002F6A74"/>
    <w:rsid w:val="003014F4"/>
    <w:rsid w:val="00302032"/>
    <w:rsid w:val="00302EC1"/>
    <w:rsid w:val="00303E25"/>
    <w:rsid w:val="0031236C"/>
    <w:rsid w:val="0031579A"/>
    <w:rsid w:val="003212FD"/>
    <w:rsid w:val="0032164B"/>
    <w:rsid w:val="0032502C"/>
    <w:rsid w:val="003257F0"/>
    <w:rsid w:val="00334020"/>
    <w:rsid w:val="00335D4D"/>
    <w:rsid w:val="0034148D"/>
    <w:rsid w:val="00343C13"/>
    <w:rsid w:val="00350E87"/>
    <w:rsid w:val="00351BB5"/>
    <w:rsid w:val="00351D04"/>
    <w:rsid w:val="00360947"/>
    <w:rsid w:val="00361A3A"/>
    <w:rsid w:val="00362198"/>
    <w:rsid w:val="00364948"/>
    <w:rsid w:val="00375047"/>
    <w:rsid w:val="00380077"/>
    <w:rsid w:val="00380228"/>
    <w:rsid w:val="00391F02"/>
    <w:rsid w:val="003937DB"/>
    <w:rsid w:val="00395584"/>
    <w:rsid w:val="0039569B"/>
    <w:rsid w:val="003972C6"/>
    <w:rsid w:val="00397B32"/>
    <w:rsid w:val="003B096E"/>
    <w:rsid w:val="003B1191"/>
    <w:rsid w:val="003B19B1"/>
    <w:rsid w:val="003B1D94"/>
    <w:rsid w:val="003B513C"/>
    <w:rsid w:val="003B78D2"/>
    <w:rsid w:val="003B7966"/>
    <w:rsid w:val="003C1229"/>
    <w:rsid w:val="003C1698"/>
    <w:rsid w:val="003C4E17"/>
    <w:rsid w:val="003D149D"/>
    <w:rsid w:val="003D4744"/>
    <w:rsid w:val="003D4BB4"/>
    <w:rsid w:val="003D4E7F"/>
    <w:rsid w:val="003E7F05"/>
    <w:rsid w:val="003F09C7"/>
    <w:rsid w:val="003F0FC7"/>
    <w:rsid w:val="003F52FE"/>
    <w:rsid w:val="003F5B2B"/>
    <w:rsid w:val="004016B6"/>
    <w:rsid w:val="0040183C"/>
    <w:rsid w:val="00403733"/>
    <w:rsid w:val="00403A14"/>
    <w:rsid w:val="00404044"/>
    <w:rsid w:val="004056BD"/>
    <w:rsid w:val="00411F1E"/>
    <w:rsid w:val="004125BF"/>
    <w:rsid w:val="004150E9"/>
    <w:rsid w:val="004235B0"/>
    <w:rsid w:val="004263B5"/>
    <w:rsid w:val="0042699B"/>
    <w:rsid w:val="0042772F"/>
    <w:rsid w:val="00433E81"/>
    <w:rsid w:val="00443D39"/>
    <w:rsid w:val="004445E7"/>
    <w:rsid w:val="00446A86"/>
    <w:rsid w:val="00450BE5"/>
    <w:rsid w:val="00452AC5"/>
    <w:rsid w:val="00460C75"/>
    <w:rsid w:val="00463D84"/>
    <w:rsid w:val="00464FDE"/>
    <w:rsid w:val="00472E40"/>
    <w:rsid w:val="004742ED"/>
    <w:rsid w:val="00477D10"/>
    <w:rsid w:val="00477DDF"/>
    <w:rsid w:val="004802A4"/>
    <w:rsid w:val="00484223"/>
    <w:rsid w:val="00484EFA"/>
    <w:rsid w:val="004852AB"/>
    <w:rsid w:val="00485D9F"/>
    <w:rsid w:val="004864FB"/>
    <w:rsid w:val="004901A2"/>
    <w:rsid w:val="004905DF"/>
    <w:rsid w:val="0049145D"/>
    <w:rsid w:val="0049169E"/>
    <w:rsid w:val="0049611C"/>
    <w:rsid w:val="004A05C7"/>
    <w:rsid w:val="004A1322"/>
    <w:rsid w:val="004B31D8"/>
    <w:rsid w:val="004B7D10"/>
    <w:rsid w:val="004C2E76"/>
    <w:rsid w:val="004C3B6D"/>
    <w:rsid w:val="004C4B85"/>
    <w:rsid w:val="004D39F7"/>
    <w:rsid w:val="004D4C1D"/>
    <w:rsid w:val="004E3458"/>
    <w:rsid w:val="004E575A"/>
    <w:rsid w:val="00502F4A"/>
    <w:rsid w:val="005051E6"/>
    <w:rsid w:val="00512E1A"/>
    <w:rsid w:val="0051330C"/>
    <w:rsid w:val="005138B9"/>
    <w:rsid w:val="0051451D"/>
    <w:rsid w:val="005147D8"/>
    <w:rsid w:val="00515739"/>
    <w:rsid w:val="00517ACB"/>
    <w:rsid w:val="00524876"/>
    <w:rsid w:val="005248BC"/>
    <w:rsid w:val="005253BA"/>
    <w:rsid w:val="005263F4"/>
    <w:rsid w:val="00526581"/>
    <w:rsid w:val="00526B19"/>
    <w:rsid w:val="00532CDD"/>
    <w:rsid w:val="00534280"/>
    <w:rsid w:val="00537D24"/>
    <w:rsid w:val="00551800"/>
    <w:rsid w:val="00551CBB"/>
    <w:rsid w:val="00551DC6"/>
    <w:rsid w:val="00553D4D"/>
    <w:rsid w:val="0056568A"/>
    <w:rsid w:val="00567222"/>
    <w:rsid w:val="00573B87"/>
    <w:rsid w:val="005740D2"/>
    <w:rsid w:val="005748DC"/>
    <w:rsid w:val="00574BC7"/>
    <w:rsid w:val="005803ED"/>
    <w:rsid w:val="00582CE0"/>
    <w:rsid w:val="005838D2"/>
    <w:rsid w:val="00584673"/>
    <w:rsid w:val="005861F9"/>
    <w:rsid w:val="00590943"/>
    <w:rsid w:val="00591C97"/>
    <w:rsid w:val="005926AD"/>
    <w:rsid w:val="00595BAF"/>
    <w:rsid w:val="00596FA0"/>
    <w:rsid w:val="005A24F7"/>
    <w:rsid w:val="005A2F5E"/>
    <w:rsid w:val="005B6792"/>
    <w:rsid w:val="005C0E62"/>
    <w:rsid w:val="005C12F3"/>
    <w:rsid w:val="005C326C"/>
    <w:rsid w:val="005C4CDD"/>
    <w:rsid w:val="005C52D8"/>
    <w:rsid w:val="005D274F"/>
    <w:rsid w:val="005D5A52"/>
    <w:rsid w:val="005E045E"/>
    <w:rsid w:val="005E0555"/>
    <w:rsid w:val="005E20A5"/>
    <w:rsid w:val="005E72F0"/>
    <w:rsid w:val="005E77F3"/>
    <w:rsid w:val="00600586"/>
    <w:rsid w:val="00601854"/>
    <w:rsid w:val="0060337A"/>
    <w:rsid w:val="00603533"/>
    <w:rsid w:val="0060424A"/>
    <w:rsid w:val="0060440E"/>
    <w:rsid w:val="00604DFD"/>
    <w:rsid w:val="00605384"/>
    <w:rsid w:val="00605AF0"/>
    <w:rsid w:val="006067F2"/>
    <w:rsid w:val="006100A7"/>
    <w:rsid w:val="00610B5D"/>
    <w:rsid w:val="0061388B"/>
    <w:rsid w:val="006144D8"/>
    <w:rsid w:val="00614B20"/>
    <w:rsid w:val="00614E73"/>
    <w:rsid w:val="00615EBA"/>
    <w:rsid w:val="0061602B"/>
    <w:rsid w:val="0061653A"/>
    <w:rsid w:val="00634D6B"/>
    <w:rsid w:val="00640FF5"/>
    <w:rsid w:val="00646672"/>
    <w:rsid w:val="00646B85"/>
    <w:rsid w:val="00652296"/>
    <w:rsid w:val="0065230F"/>
    <w:rsid w:val="00656BB6"/>
    <w:rsid w:val="00656F00"/>
    <w:rsid w:val="00657EAF"/>
    <w:rsid w:val="00660CE0"/>
    <w:rsid w:val="00663820"/>
    <w:rsid w:val="00665E96"/>
    <w:rsid w:val="00671CDA"/>
    <w:rsid w:val="00675ACB"/>
    <w:rsid w:val="00676593"/>
    <w:rsid w:val="0068281E"/>
    <w:rsid w:val="00682AA6"/>
    <w:rsid w:val="0068561D"/>
    <w:rsid w:val="00693731"/>
    <w:rsid w:val="00694EF8"/>
    <w:rsid w:val="0069655A"/>
    <w:rsid w:val="006A1D6F"/>
    <w:rsid w:val="006A21A9"/>
    <w:rsid w:val="006A23AA"/>
    <w:rsid w:val="006A3180"/>
    <w:rsid w:val="006A505E"/>
    <w:rsid w:val="006A752F"/>
    <w:rsid w:val="006B1EE5"/>
    <w:rsid w:val="006B2F2B"/>
    <w:rsid w:val="006B2F5B"/>
    <w:rsid w:val="006B3113"/>
    <w:rsid w:val="006B5F2A"/>
    <w:rsid w:val="006C2BF3"/>
    <w:rsid w:val="006C4AC8"/>
    <w:rsid w:val="006C7B6C"/>
    <w:rsid w:val="006D0D40"/>
    <w:rsid w:val="006E257C"/>
    <w:rsid w:val="006E36AA"/>
    <w:rsid w:val="006E5E1E"/>
    <w:rsid w:val="006E60BB"/>
    <w:rsid w:val="006F57C4"/>
    <w:rsid w:val="006F7E52"/>
    <w:rsid w:val="00701038"/>
    <w:rsid w:val="007034BB"/>
    <w:rsid w:val="00705E8F"/>
    <w:rsid w:val="007072D9"/>
    <w:rsid w:val="007115B5"/>
    <w:rsid w:val="007170DB"/>
    <w:rsid w:val="00720922"/>
    <w:rsid w:val="007219C8"/>
    <w:rsid w:val="00724E7E"/>
    <w:rsid w:val="007259FC"/>
    <w:rsid w:val="00725B3F"/>
    <w:rsid w:val="00727106"/>
    <w:rsid w:val="00730D48"/>
    <w:rsid w:val="00730FD9"/>
    <w:rsid w:val="007354DA"/>
    <w:rsid w:val="00736429"/>
    <w:rsid w:val="00737AA8"/>
    <w:rsid w:val="00737C61"/>
    <w:rsid w:val="007402F2"/>
    <w:rsid w:val="00740B1C"/>
    <w:rsid w:val="00742D22"/>
    <w:rsid w:val="00743D09"/>
    <w:rsid w:val="0074674D"/>
    <w:rsid w:val="00747006"/>
    <w:rsid w:val="0076007E"/>
    <w:rsid w:val="007618B1"/>
    <w:rsid w:val="00761E08"/>
    <w:rsid w:val="0076699E"/>
    <w:rsid w:val="007672F7"/>
    <w:rsid w:val="00770846"/>
    <w:rsid w:val="00776FF9"/>
    <w:rsid w:val="00780D98"/>
    <w:rsid w:val="00781B7B"/>
    <w:rsid w:val="00784AA8"/>
    <w:rsid w:val="00785E8A"/>
    <w:rsid w:val="0078625B"/>
    <w:rsid w:val="0078628D"/>
    <w:rsid w:val="00786478"/>
    <w:rsid w:val="00786735"/>
    <w:rsid w:val="00786C37"/>
    <w:rsid w:val="007905A1"/>
    <w:rsid w:val="00791EB6"/>
    <w:rsid w:val="0079304A"/>
    <w:rsid w:val="00797428"/>
    <w:rsid w:val="007A5013"/>
    <w:rsid w:val="007A6BB9"/>
    <w:rsid w:val="007A7433"/>
    <w:rsid w:val="007A7DDD"/>
    <w:rsid w:val="007B0200"/>
    <w:rsid w:val="007B2433"/>
    <w:rsid w:val="007B5995"/>
    <w:rsid w:val="007B650E"/>
    <w:rsid w:val="007C40E2"/>
    <w:rsid w:val="007D089C"/>
    <w:rsid w:val="007D0F63"/>
    <w:rsid w:val="007D2164"/>
    <w:rsid w:val="007D447D"/>
    <w:rsid w:val="007D5D92"/>
    <w:rsid w:val="007D6756"/>
    <w:rsid w:val="007E261F"/>
    <w:rsid w:val="007E2F60"/>
    <w:rsid w:val="007E6598"/>
    <w:rsid w:val="007E7AF7"/>
    <w:rsid w:val="007F04FB"/>
    <w:rsid w:val="007F2E0E"/>
    <w:rsid w:val="007F5766"/>
    <w:rsid w:val="007F6144"/>
    <w:rsid w:val="007F69BB"/>
    <w:rsid w:val="00801E9D"/>
    <w:rsid w:val="008020A4"/>
    <w:rsid w:val="00803EF2"/>
    <w:rsid w:val="0080691D"/>
    <w:rsid w:val="008164D6"/>
    <w:rsid w:val="008178DE"/>
    <w:rsid w:val="008219B8"/>
    <w:rsid w:val="00822B5E"/>
    <w:rsid w:val="008240AB"/>
    <w:rsid w:val="0082603E"/>
    <w:rsid w:val="008269F4"/>
    <w:rsid w:val="008275AA"/>
    <w:rsid w:val="00830061"/>
    <w:rsid w:val="008334E4"/>
    <w:rsid w:val="00833FF6"/>
    <w:rsid w:val="008443DD"/>
    <w:rsid w:val="00844B14"/>
    <w:rsid w:val="00845A81"/>
    <w:rsid w:val="00845B3E"/>
    <w:rsid w:val="00846299"/>
    <w:rsid w:val="00846810"/>
    <w:rsid w:val="00847C6D"/>
    <w:rsid w:val="00847F1A"/>
    <w:rsid w:val="008534F8"/>
    <w:rsid w:val="00853DBF"/>
    <w:rsid w:val="0085669E"/>
    <w:rsid w:val="0085745F"/>
    <w:rsid w:val="008644E4"/>
    <w:rsid w:val="008648DC"/>
    <w:rsid w:val="00870DDD"/>
    <w:rsid w:val="00876802"/>
    <w:rsid w:val="00876908"/>
    <w:rsid w:val="00883463"/>
    <w:rsid w:val="008834AD"/>
    <w:rsid w:val="0088590E"/>
    <w:rsid w:val="00897B24"/>
    <w:rsid w:val="008A1CBB"/>
    <w:rsid w:val="008A273F"/>
    <w:rsid w:val="008A3D3B"/>
    <w:rsid w:val="008B011E"/>
    <w:rsid w:val="008B3FAF"/>
    <w:rsid w:val="008B7C2E"/>
    <w:rsid w:val="008C00A0"/>
    <w:rsid w:val="008E1A4B"/>
    <w:rsid w:val="008E32F0"/>
    <w:rsid w:val="008E3CE8"/>
    <w:rsid w:val="008E633B"/>
    <w:rsid w:val="008E66E6"/>
    <w:rsid w:val="008F03BF"/>
    <w:rsid w:val="008F21AA"/>
    <w:rsid w:val="008F4430"/>
    <w:rsid w:val="009026C2"/>
    <w:rsid w:val="00903969"/>
    <w:rsid w:val="00905E1E"/>
    <w:rsid w:val="00906555"/>
    <w:rsid w:val="0090780B"/>
    <w:rsid w:val="009104EA"/>
    <w:rsid w:val="00921462"/>
    <w:rsid w:val="00922A25"/>
    <w:rsid w:val="009260F7"/>
    <w:rsid w:val="00931D23"/>
    <w:rsid w:val="00933A3F"/>
    <w:rsid w:val="00941A12"/>
    <w:rsid w:val="00941ECF"/>
    <w:rsid w:val="00942FF5"/>
    <w:rsid w:val="00947FAB"/>
    <w:rsid w:val="00950ED5"/>
    <w:rsid w:val="00951263"/>
    <w:rsid w:val="00952AD3"/>
    <w:rsid w:val="00953252"/>
    <w:rsid w:val="00956AF8"/>
    <w:rsid w:val="00961CA1"/>
    <w:rsid w:val="009622A1"/>
    <w:rsid w:val="009638D5"/>
    <w:rsid w:val="009671CA"/>
    <w:rsid w:val="00970C33"/>
    <w:rsid w:val="00970F59"/>
    <w:rsid w:val="00970FD4"/>
    <w:rsid w:val="009711AD"/>
    <w:rsid w:val="00975463"/>
    <w:rsid w:val="009756A1"/>
    <w:rsid w:val="009763FA"/>
    <w:rsid w:val="0097669C"/>
    <w:rsid w:val="00977E1E"/>
    <w:rsid w:val="00980F0C"/>
    <w:rsid w:val="00983E29"/>
    <w:rsid w:val="00984355"/>
    <w:rsid w:val="00985850"/>
    <w:rsid w:val="0098703C"/>
    <w:rsid w:val="009910CE"/>
    <w:rsid w:val="009916CF"/>
    <w:rsid w:val="00994B2B"/>
    <w:rsid w:val="0099704E"/>
    <w:rsid w:val="009A14A1"/>
    <w:rsid w:val="009A18B5"/>
    <w:rsid w:val="009A2E4B"/>
    <w:rsid w:val="009A46C7"/>
    <w:rsid w:val="009A5517"/>
    <w:rsid w:val="009A6828"/>
    <w:rsid w:val="009A7EFB"/>
    <w:rsid w:val="009B1328"/>
    <w:rsid w:val="009B445F"/>
    <w:rsid w:val="009C2AE9"/>
    <w:rsid w:val="009C52CC"/>
    <w:rsid w:val="009C60F5"/>
    <w:rsid w:val="009C6A50"/>
    <w:rsid w:val="009C6CC8"/>
    <w:rsid w:val="009D3548"/>
    <w:rsid w:val="009D7B9C"/>
    <w:rsid w:val="009E3D71"/>
    <w:rsid w:val="009E41E0"/>
    <w:rsid w:val="009F10A4"/>
    <w:rsid w:val="009F203F"/>
    <w:rsid w:val="009F4641"/>
    <w:rsid w:val="009F4939"/>
    <w:rsid w:val="00A0364D"/>
    <w:rsid w:val="00A03DC8"/>
    <w:rsid w:val="00A0447B"/>
    <w:rsid w:val="00A04C85"/>
    <w:rsid w:val="00A04CE1"/>
    <w:rsid w:val="00A06C2D"/>
    <w:rsid w:val="00A148CF"/>
    <w:rsid w:val="00A1541E"/>
    <w:rsid w:val="00A21514"/>
    <w:rsid w:val="00A2164F"/>
    <w:rsid w:val="00A23ABF"/>
    <w:rsid w:val="00A24223"/>
    <w:rsid w:val="00A301FC"/>
    <w:rsid w:val="00A33C3A"/>
    <w:rsid w:val="00A40F4B"/>
    <w:rsid w:val="00A41C3E"/>
    <w:rsid w:val="00A44C8C"/>
    <w:rsid w:val="00A46BB1"/>
    <w:rsid w:val="00A47036"/>
    <w:rsid w:val="00A47258"/>
    <w:rsid w:val="00A5048D"/>
    <w:rsid w:val="00A51A3D"/>
    <w:rsid w:val="00A52471"/>
    <w:rsid w:val="00A54A79"/>
    <w:rsid w:val="00A54BEC"/>
    <w:rsid w:val="00A55C32"/>
    <w:rsid w:val="00A5615E"/>
    <w:rsid w:val="00A62B0B"/>
    <w:rsid w:val="00A710AD"/>
    <w:rsid w:val="00A71FC6"/>
    <w:rsid w:val="00A74811"/>
    <w:rsid w:val="00A82270"/>
    <w:rsid w:val="00A90FC0"/>
    <w:rsid w:val="00A97515"/>
    <w:rsid w:val="00AA30E6"/>
    <w:rsid w:val="00AA4D9B"/>
    <w:rsid w:val="00AA596C"/>
    <w:rsid w:val="00AA5A1C"/>
    <w:rsid w:val="00AA5ECD"/>
    <w:rsid w:val="00AB1FA7"/>
    <w:rsid w:val="00AB3FDC"/>
    <w:rsid w:val="00AC3C21"/>
    <w:rsid w:val="00AC59ED"/>
    <w:rsid w:val="00AD1978"/>
    <w:rsid w:val="00AD43B3"/>
    <w:rsid w:val="00AD5C5A"/>
    <w:rsid w:val="00AE01A6"/>
    <w:rsid w:val="00AE0E84"/>
    <w:rsid w:val="00AE1B11"/>
    <w:rsid w:val="00AE3643"/>
    <w:rsid w:val="00AE4123"/>
    <w:rsid w:val="00AE4F56"/>
    <w:rsid w:val="00AE6330"/>
    <w:rsid w:val="00AE772A"/>
    <w:rsid w:val="00AF1BBF"/>
    <w:rsid w:val="00AF2AE2"/>
    <w:rsid w:val="00AF2EA3"/>
    <w:rsid w:val="00AF3D08"/>
    <w:rsid w:val="00AF3E35"/>
    <w:rsid w:val="00AF42EF"/>
    <w:rsid w:val="00AF4EEE"/>
    <w:rsid w:val="00AF5780"/>
    <w:rsid w:val="00AF77ED"/>
    <w:rsid w:val="00B01217"/>
    <w:rsid w:val="00B01B46"/>
    <w:rsid w:val="00B051B3"/>
    <w:rsid w:val="00B05A10"/>
    <w:rsid w:val="00B05BFB"/>
    <w:rsid w:val="00B068CE"/>
    <w:rsid w:val="00B11716"/>
    <w:rsid w:val="00B15592"/>
    <w:rsid w:val="00B15A3B"/>
    <w:rsid w:val="00B174DC"/>
    <w:rsid w:val="00B22292"/>
    <w:rsid w:val="00B22D94"/>
    <w:rsid w:val="00B250A6"/>
    <w:rsid w:val="00B25699"/>
    <w:rsid w:val="00B26D26"/>
    <w:rsid w:val="00B27FBA"/>
    <w:rsid w:val="00B339C4"/>
    <w:rsid w:val="00B34395"/>
    <w:rsid w:val="00B343B8"/>
    <w:rsid w:val="00B34949"/>
    <w:rsid w:val="00B35FCB"/>
    <w:rsid w:val="00B43725"/>
    <w:rsid w:val="00B57455"/>
    <w:rsid w:val="00B57AE2"/>
    <w:rsid w:val="00B60022"/>
    <w:rsid w:val="00B60C6C"/>
    <w:rsid w:val="00B60F47"/>
    <w:rsid w:val="00B63AFB"/>
    <w:rsid w:val="00B641C6"/>
    <w:rsid w:val="00B7186E"/>
    <w:rsid w:val="00B72C73"/>
    <w:rsid w:val="00B73B6F"/>
    <w:rsid w:val="00B80330"/>
    <w:rsid w:val="00B849F9"/>
    <w:rsid w:val="00B9226F"/>
    <w:rsid w:val="00B92B65"/>
    <w:rsid w:val="00B940D3"/>
    <w:rsid w:val="00B97045"/>
    <w:rsid w:val="00B97DCE"/>
    <w:rsid w:val="00BA060F"/>
    <w:rsid w:val="00BB087E"/>
    <w:rsid w:val="00BB60AF"/>
    <w:rsid w:val="00BB6D19"/>
    <w:rsid w:val="00BB7589"/>
    <w:rsid w:val="00BC11BF"/>
    <w:rsid w:val="00BC2233"/>
    <w:rsid w:val="00BC2A4F"/>
    <w:rsid w:val="00BC3425"/>
    <w:rsid w:val="00BC441D"/>
    <w:rsid w:val="00BC5E23"/>
    <w:rsid w:val="00BC692C"/>
    <w:rsid w:val="00BD0262"/>
    <w:rsid w:val="00BD30BF"/>
    <w:rsid w:val="00BD4271"/>
    <w:rsid w:val="00BD5C08"/>
    <w:rsid w:val="00BE117D"/>
    <w:rsid w:val="00BE4C28"/>
    <w:rsid w:val="00BE60F2"/>
    <w:rsid w:val="00BE752F"/>
    <w:rsid w:val="00BF1B59"/>
    <w:rsid w:val="00BF473C"/>
    <w:rsid w:val="00BF6F42"/>
    <w:rsid w:val="00C05CF4"/>
    <w:rsid w:val="00C10AB2"/>
    <w:rsid w:val="00C120EA"/>
    <w:rsid w:val="00C121AA"/>
    <w:rsid w:val="00C12512"/>
    <w:rsid w:val="00C12F9A"/>
    <w:rsid w:val="00C14CA9"/>
    <w:rsid w:val="00C23B86"/>
    <w:rsid w:val="00C247B3"/>
    <w:rsid w:val="00C24928"/>
    <w:rsid w:val="00C259C4"/>
    <w:rsid w:val="00C263A2"/>
    <w:rsid w:val="00C32337"/>
    <w:rsid w:val="00C33734"/>
    <w:rsid w:val="00C33B7D"/>
    <w:rsid w:val="00C348BB"/>
    <w:rsid w:val="00C35FAD"/>
    <w:rsid w:val="00C41C85"/>
    <w:rsid w:val="00C42654"/>
    <w:rsid w:val="00C4735E"/>
    <w:rsid w:val="00C520C5"/>
    <w:rsid w:val="00C5226C"/>
    <w:rsid w:val="00C627D8"/>
    <w:rsid w:val="00C6740B"/>
    <w:rsid w:val="00C67B55"/>
    <w:rsid w:val="00C7442B"/>
    <w:rsid w:val="00C74B55"/>
    <w:rsid w:val="00C76787"/>
    <w:rsid w:val="00C76E37"/>
    <w:rsid w:val="00C7767B"/>
    <w:rsid w:val="00C80ABE"/>
    <w:rsid w:val="00C84BEC"/>
    <w:rsid w:val="00C85D9A"/>
    <w:rsid w:val="00C86465"/>
    <w:rsid w:val="00C918AD"/>
    <w:rsid w:val="00C928E2"/>
    <w:rsid w:val="00C950E9"/>
    <w:rsid w:val="00C9692B"/>
    <w:rsid w:val="00CA43D7"/>
    <w:rsid w:val="00CA4BD6"/>
    <w:rsid w:val="00CA5BDF"/>
    <w:rsid w:val="00CB7C2E"/>
    <w:rsid w:val="00CC173D"/>
    <w:rsid w:val="00CC1FDB"/>
    <w:rsid w:val="00CC2BD0"/>
    <w:rsid w:val="00CC62BC"/>
    <w:rsid w:val="00CD2250"/>
    <w:rsid w:val="00CD3F8E"/>
    <w:rsid w:val="00CD5C1B"/>
    <w:rsid w:val="00CD63B4"/>
    <w:rsid w:val="00CE3C76"/>
    <w:rsid w:val="00CE6C98"/>
    <w:rsid w:val="00CF1B2B"/>
    <w:rsid w:val="00CF210B"/>
    <w:rsid w:val="00CF33DF"/>
    <w:rsid w:val="00CF6D3A"/>
    <w:rsid w:val="00CF78F9"/>
    <w:rsid w:val="00D0076D"/>
    <w:rsid w:val="00D00D43"/>
    <w:rsid w:val="00D0174C"/>
    <w:rsid w:val="00D04D62"/>
    <w:rsid w:val="00D076BB"/>
    <w:rsid w:val="00D1320F"/>
    <w:rsid w:val="00D14C8B"/>
    <w:rsid w:val="00D15536"/>
    <w:rsid w:val="00D15B02"/>
    <w:rsid w:val="00D15D64"/>
    <w:rsid w:val="00D17622"/>
    <w:rsid w:val="00D20EAE"/>
    <w:rsid w:val="00D21282"/>
    <w:rsid w:val="00D212F4"/>
    <w:rsid w:val="00D21958"/>
    <w:rsid w:val="00D23DA7"/>
    <w:rsid w:val="00D2521B"/>
    <w:rsid w:val="00D27165"/>
    <w:rsid w:val="00D27986"/>
    <w:rsid w:val="00D33D3F"/>
    <w:rsid w:val="00D34F59"/>
    <w:rsid w:val="00D37C20"/>
    <w:rsid w:val="00D40E74"/>
    <w:rsid w:val="00D42F8B"/>
    <w:rsid w:val="00D43530"/>
    <w:rsid w:val="00D44A0C"/>
    <w:rsid w:val="00D450B3"/>
    <w:rsid w:val="00D4762C"/>
    <w:rsid w:val="00D50195"/>
    <w:rsid w:val="00D51B01"/>
    <w:rsid w:val="00D558E2"/>
    <w:rsid w:val="00D55CF2"/>
    <w:rsid w:val="00D576FA"/>
    <w:rsid w:val="00D57FA9"/>
    <w:rsid w:val="00D61189"/>
    <w:rsid w:val="00D615BA"/>
    <w:rsid w:val="00D628BD"/>
    <w:rsid w:val="00D66EBE"/>
    <w:rsid w:val="00D674A7"/>
    <w:rsid w:val="00D73239"/>
    <w:rsid w:val="00D74784"/>
    <w:rsid w:val="00D74B02"/>
    <w:rsid w:val="00D75297"/>
    <w:rsid w:val="00D81D6F"/>
    <w:rsid w:val="00D82A01"/>
    <w:rsid w:val="00D82DC2"/>
    <w:rsid w:val="00D8496E"/>
    <w:rsid w:val="00D90202"/>
    <w:rsid w:val="00D9033F"/>
    <w:rsid w:val="00D90884"/>
    <w:rsid w:val="00D91264"/>
    <w:rsid w:val="00D91E8E"/>
    <w:rsid w:val="00D93200"/>
    <w:rsid w:val="00D935A7"/>
    <w:rsid w:val="00D9392C"/>
    <w:rsid w:val="00D93D29"/>
    <w:rsid w:val="00D962D2"/>
    <w:rsid w:val="00D979D6"/>
    <w:rsid w:val="00DA3D75"/>
    <w:rsid w:val="00DA4569"/>
    <w:rsid w:val="00DA4DFC"/>
    <w:rsid w:val="00DA6264"/>
    <w:rsid w:val="00DB1A6D"/>
    <w:rsid w:val="00DB7BC7"/>
    <w:rsid w:val="00DC06F8"/>
    <w:rsid w:val="00DC11D7"/>
    <w:rsid w:val="00DC259D"/>
    <w:rsid w:val="00DD72ED"/>
    <w:rsid w:val="00DE0310"/>
    <w:rsid w:val="00DE3946"/>
    <w:rsid w:val="00DE4C1C"/>
    <w:rsid w:val="00DE5AEB"/>
    <w:rsid w:val="00DE6200"/>
    <w:rsid w:val="00DE630E"/>
    <w:rsid w:val="00DF2C0D"/>
    <w:rsid w:val="00DF478F"/>
    <w:rsid w:val="00DF5F22"/>
    <w:rsid w:val="00E00360"/>
    <w:rsid w:val="00E00BCB"/>
    <w:rsid w:val="00E01FB2"/>
    <w:rsid w:val="00E0301B"/>
    <w:rsid w:val="00E043F3"/>
    <w:rsid w:val="00E071D1"/>
    <w:rsid w:val="00E07874"/>
    <w:rsid w:val="00E13EE7"/>
    <w:rsid w:val="00E140B2"/>
    <w:rsid w:val="00E17D9E"/>
    <w:rsid w:val="00E26036"/>
    <w:rsid w:val="00E36E36"/>
    <w:rsid w:val="00E37EFE"/>
    <w:rsid w:val="00E42CE8"/>
    <w:rsid w:val="00E45304"/>
    <w:rsid w:val="00E45E03"/>
    <w:rsid w:val="00E463AD"/>
    <w:rsid w:val="00E46B1E"/>
    <w:rsid w:val="00E51781"/>
    <w:rsid w:val="00E5454A"/>
    <w:rsid w:val="00E62AC4"/>
    <w:rsid w:val="00E63979"/>
    <w:rsid w:val="00E64193"/>
    <w:rsid w:val="00E67548"/>
    <w:rsid w:val="00E7656C"/>
    <w:rsid w:val="00E77F81"/>
    <w:rsid w:val="00E842C8"/>
    <w:rsid w:val="00E85908"/>
    <w:rsid w:val="00E85FE7"/>
    <w:rsid w:val="00E86542"/>
    <w:rsid w:val="00E86F8E"/>
    <w:rsid w:val="00E876ED"/>
    <w:rsid w:val="00E918BD"/>
    <w:rsid w:val="00E919CA"/>
    <w:rsid w:val="00E9329E"/>
    <w:rsid w:val="00E93AFD"/>
    <w:rsid w:val="00E95B6F"/>
    <w:rsid w:val="00E960B2"/>
    <w:rsid w:val="00E96532"/>
    <w:rsid w:val="00E9657A"/>
    <w:rsid w:val="00E96D51"/>
    <w:rsid w:val="00EA0373"/>
    <w:rsid w:val="00EA2B06"/>
    <w:rsid w:val="00EA32F8"/>
    <w:rsid w:val="00EA443F"/>
    <w:rsid w:val="00EA6F93"/>
    <w:rsid w:val="00EB1D3E"/>
    <w:rsid w:val="00EB31FE"/>
    <w:rsid w:val="00EB4582"/>
    <w:rsid w:val="00EB51B4"/>
    <w:rsid w:val="00EB6B0A"/>
    <w:rsid w:val="00EB7FB2"/>
    <w:rsid w:val="00EC5B6A"/>
    <w:rsid w:val="00EC707F"/>
    <w:rsid w:val="00ED20E4"/>
    <w:rsid w:val="00EE1DE6"/>
    <w:rsid w:val="00EE5F1C"/>
    <w:rsid w:val="00EE713F"/>
    <w:rsid w:val="00EE79E1"/>
    <w:rsid w:val="00EF0595"/>
    <w:rsid w:val="00EF436B"/>
    <w:rsid w:val="00EF4484"/>
    <w:rsid w:val="00EF7F60"/>
    <w:rsid w:val="00F01043"/>
    <w:rsid w:val="00F02F7E"/>
    <w:rsid w:val="00F063EA"/>
    <w:rsid w:val="00F069C1"/>
    <w:rsid w:val="00F06F46"/>
    <w:rsid w:val="00F10361"/>
    <w:rsid w:val="00F10B71"/>
    <w:rsid w:val="00F11327"/>
    <w:rsid w:val="00F11833"/>
    <w:rsid w:val="00F11CBC"/>
    <w:rsid w:val="00F13DDE"/>
    <w:rsid w:val="00F156C7"/>
    <w:rsid w:val="00F220DC"/>
    <w:rsid w:val="00F22E79"/>
    <w:rsid w:val="00F24074"/>
    <w:rsid w:val="00F241C4"/>
    <w:rsid w:val="00F3128B"/>
    <w:rsid w:val="00F3349E"/>
    <w:rsid w:val="00F37D46"/>
    <w:rsid w:val="00F42EA5"/>
    <w:rsid w:val="00F439B4"/>
    <w:rsid w:val="00F448AC"/>
    <w:rsid w:val="00F524E8"/>
    <w:rsid w:val="00F540EB"/>
    <w:rsid w:val="00F54189"/>
    <w:rsid w:val="00F54BDA"/>
    <w:rsid w:val="00F55798"/>
    <w:rsid w:val="00F61032"/>
    <w:rsid w:val="00F63C5E"/>
    <w:rsid w:val="00F647A2"/>
    <w:rsid w:val="00F67812"/>
    <w:rsid w:val="00F70432"/>
    <w:rsid w:val="00F724BA"/>
    <w:rsid w:val="00F72A18"/>
    <w:rsid w:val="00F73653"/>
    <w:rsid w:val="00F75B58"/>
    <w:rsid w:val="00F8063B"/>
    <w:rsid w:val="00F80D45"/>
    <w:rsid w:val="00F82337"/>
    <w:rsid w:val="00F825CF"/>
    <w:rsid w:val="00F86477"/>
    <w:rsid w:val="00F86800"/>
    <w:rsid w:val="00F90ABF"/>
    <w:rsid w:val="00F93E61"/>
    <w:rsid w:val="00F94F70"/>
    <w:rsid w:val="00F96D65"/>
    <w:rsid w:val="00FA1677"/>
    <w:rsid w:val="00FA3E3D"/>
    <w:rsid w:val="00FA5C3D"/>
    <w:rsid w:val="00FA713F"/>
    <w:rsid w:val="00FB080A"/>
    <w:rsid w:val="00FB1B10"/>
    <w:rsid w:val="00FB5271"/>
    <w:rsid w:val="00FC3E8F"/>
    <w:rsid w:val="00FC6F53"/>
    <w:rsid w:val="00FC7367"/>
    <w:rsid w:val="00FC783D"/>
    <w:rsid w:val="00FD0B17"/>
    <w:rsid w:val="00FD2DE4"/>
    <w:rsid w:val="00FD2FFD"/>
    <w:rsid w:val="00FE2220"/>
    <w:rsid w:val="00FE237E"/>
    <w:rsid w:val="00FE34C6"/>
    <w:rsid w:val="00FF2E6E"/>
    <w:rsid w:val="00FF3080"/>
    <w:rsid w:val="00FF6DA1"/>
    <w:rsid w:val="00FF7C3D"/>
    <w:rsid w:val="00FF7D8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 w:type="paragraph" w:styleId="Plattetekst3">
    <w:name w:val="Body Text 3"/>
    <w:basedOn w:val="Standaard"/>
    <w:link w:val="Plattetekst3Char"/>
    <w:semiHidden/>
    <w:unhideWhenUsed/>
    <w:rsid w:val="00E00360"/>
    <w:pPr>
      <w:tabs>
        <w:tab w:val="left" w:pos="1890"/>
      </w:tabs>
      <w:spacing w:after="0" w:line="240" w:lineRule="auto"/>
      <w:jc w:val="both"/>
    </w:pPr>
    <w:rPr>
      <w:rFonts w:ascii="Times New Roman" w:eastAsia="Times New Roman" w:hAnsi="Times New Roman" w:cs="Times New Roman"/>
      <w:sz w:val="24"/>
      <w:szCs w:val="24"/>
      <w:lang w:val="fr-FR" w:eastAsia="fr-FR"/>
    </w:rPr>
  </w:style>
  <w:style w:type="character" w:customStyle="1" w:styleId="Plattetekst3Char">
    <w:name w:val="Platte tekst 3 Char"/>
    <w:basedOn w:val="Standaardalinea-lettertype"/>
    <w:link w:val="Plattetekst3"/>
    <w:semiHidden/>
    <w:rsid w:val="00E00360"/>
    <w:rPr>
      <w:rFonts w:eastAsia="Times New Roman"/>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 w:type="paragraph" w:styleId="Plattetekst3">
    <w:name w:val="Body Text 3"/>
    <w:basedOn w:val="Standaard"/>
    <w:link w:val="Plattetekst3Char"/>
    <w:semiHidden/>
    <w:unhideWhenUsed/>
    <w:rsid w:val="00E00360"/>
    <w:pPr>
      <w:tabs>
        <w:tab w:val="left" w:pos="1890"/>
      </w:tabs>
      <w:spacing w:after="0" w:line="240" w:lineRule="auto"/>
      <w:jc w:val="both"/>
    </w:pPr>
    <w:rPr>
      <w:rFonts w:ascii="Times New Roman" w:eastAsia="Times New Roman" w:hAnsi="Times New Roman" w:cs="Times New Roman"/>
      <w:sz w:val="24"/>
      <w:szCs w:val="24"/>
      <w:lang w:val="fr-FR" w:eastAsia="fr-FR"/>
    </w:rPr>
  </w:style>
  <w:style w:type="character" w:customStyle="1" w:styleId="Plattetekst3Char">
    <w:name w:val="Platte tekst 3 Char"/>
    <w:basedOn w:val="Standaardalinea-lettertype"/>
    <w:link w:val="Plattetekst3"/>
    <w:semiHidden/>
    <w:rsid w:val="00E00360"/>
    <w:rPr>
      <w:rFonts w:eastAsia="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06007">
      <w:bodyDiv w:val="1"/>
      <w:marLeft w:val="0"/>
      <w:marRight w:val="0"/>
      <w:marTop w:val="0"/>
      <w:marBottom w:val="0"/>
      <w:divBdr>
        <w:top w:val="none" w:sz="0" w:space="0" w:color="auto"/>
        <w:left w:val="none" w:sz="0" w:space="0" w:color="auto"/>
        <w:bottom w:val="none" w:sz="0" w:space="0" w:color="auto"/>
        <w:right w:val="none" w:sz="0" w:space="0" w:color="auto"/>
      </w:divBdr>
    </w:div>
    <w:div w:id="166099887">
      <w:bodyDiv w:val="1"/>
      <w:marLeft w:val="0"/>
      <w:marRight w:val="0"/>
      <w:marTop w:val="0"/>
      <w:marBottom w:val="0"/>
      <w:divBdr>
        <w:top w:val="none" w:sz="0" w:space="0" w:color="auto"/>
        <w:left w:val="none" w:sz="0" w:space="0" w:color="auto"/>
        <w:bottom w:val="none" w:sz="0" w:space="0" w:color="auto"/>
        <w:right w:val="none" w:sz="0" w:space="0" w:color="auto"/>
      </w:divBdr>
    </w:div>
    <w:div w:id="234777737">
      <w:bodyDiv w:val="1"/>
      <w:marLeft w:val="0"/>
      <w:marRight w:val="0"/>
      <w:marTop w:val="0"/>
      <w:marBottom w:val="0"/>
      <w:divBdr>
        <w:top w:val="none" w:sz="0" w:space="0" w:color="auto"/>
        <w:left w:val="none" w:sz="0" w:space="0" w:color="auto"/>
        <w:bottom w:val="none" w:sz="0" w:space="0" w:color="auto"/>
        <w:right w:val="none" w:sz="0" w:space="0" w:color="auto"/>
      </w:divBdr>
    </w:div>
    <w:div w:id="324281165">
      <w:bodyDiv w:val="1"/>
      <w:marLeft w:val="0"/>
      <w:marRight w:val="0"/>
      <w:marTop w:val="0"/>
      <w:marBottom w:val="0"/>
      <w:divBdr>
        <w:top w:val="none" w:sz="0" w:space="0" w:color="auto"/>
        <w:left w:val="none" w:sz="0" w:space="0" w:color="auto"/>
        <w:bottom w:val="none" w:sz="0" w:space="0" w:color="auto"/>
        <w:right w:val="none" w:sz="0" w:space="0" w:color="auto"/>
      </w:divBdr>
    </w:div>
    <w:div w:id="432478657">
      <w:bodyDiv w:val="1"/>
      <w:marLeft w:val="0"/>
      <w:marRight w:val="0"/>
      <w:marTop w:val="0"/>
      <w:marBottom w:val="0"/>
      <w:divBdr>
        <w:top w:val="none" w:sz="0" w:space="0" w:color="auto"/>
        <w:left w:val="none" w:sz="0" w:space="0" w:color="auto"/>
        <w:bottom w:val="none" w:sz="0" w:space="0" w:color="auto"/>
        <w:right w:val="none" w:sz="0" w:space="0" w:color="auto"/>
      </w:divBdr>
    </w:div>
    <w:div w:id="479733918">
      <w:bodyDiv w:val="1"/>
      <w:marLeft w:val="0"/>
      <w:marRight w:val="0"/>
      <w:marTop w:val="0"/>
      <w:marBottom w:val="0"/>
      <w:divBdr>
        <w:top w:val="none" w:sz="0" w:space="0" w:color="auto"/>
        <w:left w:val="none" w:sz="0" w:space="0" w:color="auto"/>
        <w:bottom w:val="none" w:sz="0" w:space="0" w:color="auto"/>
        <w:right w:val="none" w:sz="0" w:space="0" w:color="auto"/>
      </w:divBdr>
    </w:div>
    <w:div w:id="654839129">
      <w:bodyDiv w:val="1"/>
      <w:marLeft w:val="0"/>
      <w:marRight w:val="0"/>
      <w:marTop w:val="0"/>
      <w:marBottom w:val="0"/>
      <w:divBdr>
        <w:top w:val="none" w:sz="0" w:space="0" w:color="auto"/>
        <w:left w:val="none" w:sz="0" w:space="0" w:color="auto"/>
        <w:bottom w:val="none" w:sz="0" w:space="0" w:color="auto"/>
        <w:right w:val="none" w:sz="0" w:space="0" w:color="auto"/>
      </w:divBdr>
      <w:divsChild>
        <w:div w:id="869031420">
          <w:marLeft w:val="0"/>
          <w:marRight w:val="0"/>
          <w:marTop w:val="0"/>
          <w:marBottom w:val="225"/>
          <w:divBdr>
            <w:top w:val="none" w:sz="0" w:space="0" w:color="auto"/>
            <w:left w:val="none" w:sz="0" w:space="0" w:color="auto"/>
            <w:bottom w:val="none" w:sz="0" w:space="0" w:color="auto"/>
            <w:right w:val="none" w:sz="0" w:space="0" w:color="auto"/>
          </w:divBdr>
          <w:divsChild>
            <w:div w:id="1942755818">
              <w:marLeft w:val="0"/>
              <w:marRight w:val="0"/>
              <w:marTop w:val="0"/>
              <w:marBottom w:val="0"/>
              <w:divBdr>
                <w:top w:val="none" w:sz="0" w:space="0" w:color="auto"/>
                <w:left w:val="none" w:sz="0" w:space="0" w:color="auto"/>
                <w:bottom w:val="none" w:sz="0" w:space="0" w:color="auto"/>
                <w:right w:val="none" w:sz="0" w:space="0" w:color="auto"/>
              </w:divBdr>
              <w:divsChild>
                <w:div w:id="695279785">
                  <w:marLeft w:val="0"/>
                  <w:marRight w:val="0"/>
                  <w:marTop w:val="0"/>
                  <w:marBottom w:val="0"/>
                  <w:divBdr>
                    <w:top w:val="none" w:sz="0" w:space="0" w:color="auto"/>
                    <w:left w:val="none" w:sz="0" w:space="0" w:color="auto"/>
                    <w:bottom w:val="none" w:sz="0" w:space="0" w:color="auto"/>
                    <w:right w:val="none" w:sz="0" w:space="0" w:color="auto"/>
                  </w:divBdr>
                  <w:divsChild>
                    <w:div w:id="1235701079">
                      <w:marLeft w:val="0"/>
                      <w:marRight w:val="0"/>
                      <w:marTop w:val="0"/>
                      <w:marBottom w:val="0"/>
                      <w:divBdr>
                        <w:top w:val="none" w:sz="0" w:space="0" w:color="auto"/>
                        <w:left w:val="none" w:sz="0" w:space="0" w:color="auto"/>
                        <w:bottom w:val="none" w:sz="0" w:space="0" w:color="auto"/>
                        <w:right w:val="none" w:sz="0" w:space="0" w:color="auto"/>
                      </w:divBdr>
                      <w:divsChild>
                        <w:div w:id="13946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122129">
      <w:bodyDiv w:val="1"/>
      <w:marLeft w:val="0"/>
      <w:marRight w:val="0"/>
      <w:marTop w:val="0"/>
      <w:marBottom w:val="0"/>
      <w:divBdr>
        <w:top w:val="none" w:sz="0" w:space="0" w:color="auto"/>
        <w:left w:val="none" w:sz="0" w:space="0" w:color="auto"/>
        <w:bottom w:val="none" w:sz="0" w:space="0" w:color="auto"/>
        <w:right w:val="none" w:sz="0" w:space="0" w:color="auto"/>
      </w:divBdr>
    </w:div>
    <w:div w:id="887767692">
      <w:bodyDiv w:val="1"/>
      <w:marLeft w:val="0"/>
      <w:marRight w:val="0"/>
      <w:marTop w:val="0"/>
      <w:marBottom w:val="0"/>
      <w:divBdr>
        <w:top w:val="none" w:sz="0" w:space="0" w:color="auto"/>
        <w:left w:val="none" w:sz="0" w:space="0" w:color="auto"/>
        <w:bottom w:val="none" w:sz="0" w:space="0" w:color="auto"/>
        <w:right w:val="none" w:sz="0" w:space="0" w:color="auto"/>
      </w:divBdr>
    </w:div>
    <w:div w:id="894388689">
      <w:bodyDiv w:val="1"/>
      <w:marLeft w:val="0"/>
      <w:marRight w:val="0"/>
      <w:marTop w:val="0"/>
      <w:marBottom w:val="0"/>
      <w:divBdr>
        <w:top w:val="none" w:sz="0" w:space="0" w:color="auto"/>
        <w:left w:val="none" w:sz="0" w:space="0" w:color="auto"/>
        <w:bottom w:val="none" w:sz="0" w:space="0" w:color="auto"/>
        <w:right w:val="none" w:sz="0" w:space="0" w:color="auto"/>
      </w:divBdr>
    </w:div>
    <w:div w:id="1091854326">
      <w:bodyDiv w:val="1"/>
      <w:marLeft w:val="0"/>
      <w:marRight w:val="0"/>
      <w:marTop w:val="0"/>
      <w:marBottom w:val="0"/>
      <w:divBdr>
        <w:top w:val="none" w:sz="0" w:space="0" w:color="auto"/>
        <w:left w:val="none" w:sz="0" w:space="0" w:color="auto"/>
        <w:bottom w:val="none" w:sz="0" w:space="0" w:color="auto"/>
        <w:right w:val="none" w:sz="0" w:space="0" w:color="auto"/>
      </w:divBdr>
    </w:div>
    <w:div w:id="1154879702">
      <w:bodyDiv w:val="1"/>
      <w:marLeft w:val="0"/>
      <w:marRight w:val="0"/>
      <w:marTop w:val="0"/>
      <w:marBottom w:val="0"/>
      <w:divBdr>
        <w:top w:val="none" w:sz="0" w:space="0" w:color="auto"/>
        <w:left w:val="none" w:sz="0" w:space="0" w:color="auto"/>
        <w:bottom w:val="none" w:sz="0" w:space="0" w:color="auto"/>
        <w:right w:val="none" w:sz="0" w:space="0" w:color="auto"/>
      </w:divBdr>
    </w:div>
    <w:div w:id="1427073838">
      <w:bodyDiv w:val="1"/>
      <w:marLeft w:val="0"/>
      <w:marRight w:val="0"/>
      <w:marTop w:val="0"/>
      <w:marBottom w:val="0"/>
      <w:divBdr>
        <w:top w:val="none" w:sz="0" w:space="0" w:color="auto"/>
        <w:left w:val="none" w:sz="0" w:space="0" w:color="auto"/>
        <w:bottom w:val="none" w:sz="0" w:space="0" w:color="auto"/>
        <w:right w:val="none" w:sz="0" w:space="0" w:color="auto"/>
      </w:divBdr>
    </w:div>
    <w:div w:id="1438255940">
      <w:bodyDiv w:val="1"/>
      <w:marLeft w:val="0"/>
      <w:marRight w:val="0"/>
      <w:marTop w:val="0"/>
      <w:marBottom w:val="0"/>
      <w:divBdr>
        <w:top w:val="none" w:sz="0" w:space="0" w:color="auto"/>
        <w:left w:val="none" w:sz="0" w:space="0" w:color="auto"/>
        <w:bottom w:val="none" w:sz="0" w:space="0" w:color="auto"/>
        <w:right w:val="none" w:sz="0" w:space="0" w:color="auto"/>
      </w:divBdr>
    </w:div>
    <w:div w:id="1458142826">
      <w:bodyDiv w:val="1"/>
      <w:marLeft w:val="0"/>
      <w:marRight w:val="0"/>
      <w:marTop w:val="0"/>
      <w:marBottom w:val="0"/>
      <w:divBdr>
        <w:top w:val="none" w:sz="0" w:space="0" w:color="auto"/>
        <w:left w:val="none" w:sz="0" w:space="0" w:color="auto"/>
        <w:bottom w:val="none" w:sz="0" w:space="0" w:color="auto"/>
        <w:right w:val="none" w:sz="0" w:space="0" w:color="auto"/>
      </w:divBdr>
    </w:div>
    <w:div w:id="1711880052">
      <w:bodyDiv w:val="1"/>
      <w:marLeft w:val="0"/>
      <w:marRight w:val="0"/>
      <w:marTop w:val="0"/>
      <w:marBottom w:val="0"/>
      <w:divBdr>
        <w:top w:val="none" w:sz="0" w:space="0" w:color="auto"/>
        <w:left w:val="none" w:sz="0" w:space="0" w:color="auto"/>
        <w:bottom w:val="none" w:sz="0" w:space="0" w:color="auto"/>
        <w:right w:val="none" w:sz="0" w:space="0" w:color="auto"/>
      </w:divBdr>
    </w:div>
    <w:div w:id="1727877223">
      <w:bodyDiv w:val="1"/>
      <w:marLeft w:val="0"/>
      <w:marRight w:val="0"/>
      <w:marTop w:val="0"/>
      <w:marBottom w:val="0"/>
      <w:divBdr>
        <w:top w:val="none" w:sz="0" w:space="0" w:color="auto"/>
        <w:left w:val="none" w:sz="0" w:space="0" w:color="auto"/>
        <w:bottom w:val="none" w:sz="0" w:space="0" w:color="auto"/>
        <w:right w:val="none" w:sz="0" w:space="0" w:color="auto"/>
      </w:divBdr>
    </w:div>
    <w:div w:id="1779567696">
      <w:bodyDiv w:val="1"/>
      <w:marLeft w:val="0"/>
      <w:marRight w:val="0"/>
      <w:marTop w:val="0"/>
      <w:marBottom w:val="0"/>
      <w:divBdr>
        <w:top w:val="none" w:sz="0" w:space="0" w:color="auto"/>
        <w:left w:val="none" w:sz="0" w:space="0" w:color="auto"/>
        <w:bottom w:val="none" w:sz="0" w:space="0" w:color="auto"/>
        <w:right w:val="none" w:sz="0" w:space="0" w:color="auto"/>
      </w:divBdr>
    </w:div>
    <w:div w:id="1839423850">
      <w:bodyDiv w:val="1"/>
      <w:marLeft w:val="0"/>
      <w:marRight w:val="0"/>
      <w:marTop w:val="0"/>
      <w:marBottom w:val="0"/>
      <w:divBdr>
        <w:top w:val="none" w:sz="0" w:space="0" w:color="auto"/>
        <w:left w:val="none" w:sz="0" w:space="0" w:color="auto"/>
        <w:bottom w:val="none" w:sz="0" w:space="0" w:color="auto"/>
        <w:right w:val="none" w:sz="0" w:space="0" w:color="auto"/>
      </w:divBdr>
    </w:div>
    <w:div w:id="1894194838">
      <w:bodyDiv w:val="1"/>
      <w:marLeft w:val="0"/>
      <w:marRight w:val="0"/>
      <w:marTop w:val="0"/>
      <w:marBottom w:val="0"/>
      <w:divBdr>
        <w:top w:val="none" w:sz="0" w:space="0" w:color="auto"/>
        <w:left w:val="none" w:sz="0" w:space="0" w:color="auto"/>
        <w:bottom w:val="none" w:sz="0" w:space="0" w:color="auto"/>
        <w:right w:val="none" w:sz="0" w:space="0" w:color="auto"/>
      </w:divBdr>
    </w:div>
    <w:div w:id="1941989659">
      <w:bodyDiv w:val="1"/>
      <w:marLeft w:val="0"/>
      <w:marRight w:val="0"/>
      <w:marTop w:val="0"/>
      <w:marBottom w:val="0"/>
      <w:divBdr>
        <w:top w:val="none" w:sz="0" w:space="0" w:color="auto"/>
        <w:left w:val="none" w:sz="0" w:space="0" w:color="auto"/>
        <w:bottom w:val="none" w:sz="0" w:space="0" w:color="auto"/>
        <w:right w:val="none" w:sz="0" w:space="0" w:color="auto"/>
      </w:divBdr>
      <w:divsChild>
        <w:div w:id="1619071247">
          <w:marLeft w:val="0"/>
          <w:marRight w:val="0"/>
          <w:marTop w:val="0"/>
          <w:marBottom w:val="225"/>
          <w:divBdr>
            <w:top w:val="none" w:sz="0" w:space="0" w:color="auto"/>
            <w:left w:val="none" w:sz="0" w:space="0" w:color="auto"/>
            <w:bottom w:val="none" w:sz="0" w:space="0" w:color="auto"/>
            <w:right w:val="none" w:sz="0" w:space="0" w:color="auto"/>
          </w:divBdr>
          <w:divsChild>
            <w:div w:id="2073700087">
              <w:marLeft w:val="0"/>
              <w:marRight w:val="0"/>
              <w:marTop w:val="0"/>
              <w:marBottom w:val="0"/>
              <w:divBdr>
                <w:top w:val="none" w:sz="0" w:space="0" w:color="auto"/>
                <w:left w:val="none" w:sz="0" w:space="0" w:color="auto"/>
                <w:bottom w:val="none" w:sz="0" w:space="0" w:color="auto"/>
                <w:right w:val="none" w:sz="0" w:space="0" w:color="auto"/>
              </w:divBdr>
              <w:divsChild>
                <w:div w:id="1792553020">
                  <w:marLeft w:val="0"/>
                  <w:marRight w:val="0"/>
                  <w:marTop w:val="0"/>
                  <w:marBottom w:val="0"/>
                  <w:divBdr>
                    <w:top w:val="none" w:sz="0" w:space="0" w:color="auto"/>
                    <w:left w:val="none" w:sz="0" w:space="0" w:color="auto"/>
                    <w:bottom w:val="none" w:sz="0" w:space="0" w:color="auto"/>
                    <w:right w:val="none" w:sz="0" w:space="0" w:color="auto"/>
                  </w:divBdr>
                  <w:divsChild>
                    <w:div w:id="1257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1543">
      <w:bodyDiv w:val="1"/>
      <w:marLeft w:val="0"/>
      <w:marRight w:val="0"/>
      <w:marTop w:val="0"/>
      <w:marBottom w:val="0"/>
      <w:divBdr>
        <w:top w:val="none" w:sz="0" w:space="0" w:color="auto"/>
        <w:left w:val="none" w:sz="0" w:space="0" w:color="auto"/>
        <w:bottom w:val="none" w:sz="0" w:space="0" w:color="auto"/>
        <w:right w:val="none" w:sz="0" w:space="0" w:color="auto"/>
      </w:divBdr>
    </w:div>
    <w:div w:id="2036037800">
      <w:bodyDiv w:val="1"/>
      <w:marLeft w:val="0"/>
      <w:marRight w:val="0"/>
      <w:marTop w:val="0"/>
      <w:marBottom w:val="0"/>
      <w:divBdr>
        <w:top w:val="none" w:sz="0" w:space="0" w:color="auto"/>
        <w:left w:val="none" w:sz="0" w:space="0" w:color="auto"/>
        <w:bottom w:val="none" w:sz="0" w:space="0" w:color="auto"/>
        <w:right w:val="none" w:sz="0" w:space="0" w:color="auto"/>
      </w:divBdr>
    </w:div>
    <w:div w:id="2068723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package" Target="embeddings/Microsoft_Word_Document1.docx"/><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AOSB\Sjablonen\LV_Verslag_Flanders_Art.dotx" TargetMode="External"/></Relationships>
</file>

<file path=word/theme/theme1.xml><?xml version="1.0" encoding="utf-8"?>
<a:theme xmlns:a="http://schemas.openxmlformats.org/drawingml/2006/main" name="Office-thema">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93777-974E-4C95-A9A1-041800260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LV_Verslag_Flanders_Art.dotx</Template>
  <TotalTime>222</TotalTime>
  <Pages>5</Pages>
  <Words>1644</Words>
  <Characters>9044</Characters>
  <Application>Microsoft Office Word</Application>
  <DocSecurity>0</DocSecurity>
  <Lines>75</Lines>
  <Paragraphs>21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Vlaamse Overheid</Company>
  <LinksUpToDate>false</LinksUpToDate>
  <CharactersWithSpaces>10667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Reyns Kristien</dc:creator>
  <cp:lastModifiedBy>Ilse Timmermans</cp:lastModifiedBy>
  <cp:revision>12</cp:revision>
  <cp:lastPrinted>2016-10-28T12:54:00Z</cp:lastPrinted>
  <dcterms:created xsi:type="dcterms:W3CDTF">2017-06-01T09:03:00Z</dcterms:created>
  <dcterms:modified xsi:type="dcterms:W3CDTF">2017-06-01T13:19:00Z</dcterms:modified>
</cp:coreProperties>
</file>