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D22" w:rsidRPr="005972D4" w:rsidRDefault="00742D22" w:rsidP="00742D22">
      <w:pPr>
        <w:spacing w:after="0"/>
      </w:pPr>
      <w:r w:rsidRPr="005972D4">
        <w:rPr>
          <w:noProof/>
          <w:lang w:eastAsia="nl-BE"/>
        </w:rPr>
        <w:drawing>
          <wp:inline distT="0" distB="0" distL="0" distR="0" wp14:anchorId="158403B6" wp14:editId="048F194A">
            <wp:extent cx="3212656"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12656" cy="660716"/>
                    </a:xfrm>
                    <a:prstGeom prst="rect">
                      <a:avLst/>
                    </a:prstGeom>
                    <a:noFill/>
                    <a:ln>
                      <a:noFill/>
                    </a:ln>
                  </pic:spPr>
                </pic:pic>
              </a:graphicData>
            </a:graphic>
          </wp:inline>
        </w:drawing>
      </w:r>
    </w:p>
    <w:p w:rsidR="00742D22" w:rsidRPr="005972D4" w:rsidRDefault="00803EF2" w:rsidP="00742D22">
      <w:pPr>
        <w:spacing w:after="20"/>
        <w:rPr>
          <w:rFonts w:cs="Calibri"/>
          <w:sz w:val="20"/>
          <w:szCs w:val="20"/>
        </w:rPr>
      </w:pPr>
      <w:r w:rsidRPr="005972D4">
        <w:rPr>
          <w:sz w:val="20"/>
          <w:szCs w:val="20"/>
        </w:rPr>
        <w:t>Vlaamse overheid</w:t>
      </w:r>
    </w:p>
    <w:p w:rsidR="00742D22" w:rsidRPr="005972D4" w:rsidRDefault="00126419" w:rsidP="00742D22">
      <w:pPr>
        <w:spacing w:after="20"/>
        <w:rPr>
          <w:sz w:val="20"/>
          <w:szCs w:val="20"/>
        </w:rPr>
      </w:pPr>
      <w:r w:rsidRPr="005972D4">
        <w:rPr>
          <w:sz w:val="20"/>
          <w:szCs w:val="20"/>
        </w:rPr>
        <w:t>Koning Albert II-laan 35 bus 40</w:t>
      </w:r>
    </w:p>
    <w:p w:rsidR="00742D22" w:rsidRPr="001C0EE8" w:rsidRDefault="00126419" w:rsidP="00742D22">
      <w:pPr>
        <w:spacing w:after="20"/>
        <w:rPr>
          <w:sz w:val="20"/>
          <w:szCs w:val="20"/>
        </w:rPr>
      </w:pPr>
      <w:r w:rsidRPr="001C0EE8">
        <w:rPr>
          <w:sz w:val="20"/>
          <w:szCs w:val="20"/>
        </w:rPr>
        <w:t>103</w:t>
      </w:r>
      <w:r w:rsidR="00742D22" w:rsidRPr="001C0EE8">
        <w:rPr>
          <w:sz w:val="20"/>
          <w:szCs w:val="20"/>
        </w:rPr>
        <w:t>0 BRUSSEL</w:t>
      </w:r>
    </w:p>
    <w:p w:rsidR="00742D22" w:rsidRPr="001C0EE8" w:rsidRDefault="00742D22" w:rsidP="00742D22">
      <w:pPr>
        <w:spacing w:after="20"/>
        <w:rPr>
          <w:sz w:val="20"/>
          <w:szCs w:val="20"/>
        </w:rPr>
      </w:pPr>
      <w:r w:rsidRPr="001C0EE8">
        <w:rPr>
          <w:sz w:val="20"/>
          <w:szCs w:val="20"/>
        </w:rPr>
        <w:t xml:space="preserve">T </w:t>
      </w:r>
      <w:r w:rsidR="00126419" w:rsidRPr="001C0EE8">
        <w:rPr>
          <w:sz w:val="20"/>
          <w:szCs w:val="20"/>
        </w:rPr>
        <w:t>02 552 77 05</w:t>
      </w:r>
    </w:p>
    <w:p w:rsidR="00742D22" w:rsidRPr="001C0EE8" w:rsidRDefault="00742D22" w:rsidP="00742D22">
      <w:pPr>
        <w:spacing w:after="20"/>
        <w:rPr>
          <w:sz w:val="20"/>
          <w:szCs w:val="20"/>
        </w:rPr>
      </w:pPr>
      <w:r w:rsidRPr="001C0EE8">
        <w:rPr>
          <w:sz w:val="20"/>
          <w:szCs w:val="20"/>
        </w:rPr>
        <w:t xml:space="preserve">F </w:t>
      </w:r>
      <w:r w:rsidR="00126419" w:rsidRPr="001C0EE8">
        <w:rPr>
          <w:sz w:val="20"/>
          <w:szCs w:val="20"/>
        </w:rPr>
        <w:t>02 552 77 01</w:t>
      </w:r>
    </w:p>
    <w:p w:rsidR="00742D22" w:rsidRPr="001C0EE8" w:rsidRDefault="00126419" w:rsidP="00742D22">
      <w:pPr>
        <w:spacing w:after="20"/>
        <w:rPr>
          <w:sz w:val="20"/>
          <w:szCs w:val="20"/>
        </w:rPr>
      </w:pPr>
      <w:r w:rsidRPr="001C0EE8">
        <w:rPr>
          <w:sz w:val="20"/>
          <w:szCs w:val="20"/>
        </w:rPr>
        <w:t>www.vlaanderen.be</w:t>
      </w:r>
    </w:p>
    <w:p w:rsidR="00742D22" w:rsidRPr="001C0EE8" w:rsidRDefault="00742D22" w:rsidP="00252219">
      <w:pPr>
        <w:spacing w:before="400" w:after="120"/>
        <w:rPr>
          <w:b/>
          <w:sz w:val="36"/>
          <w:szCs w:val="36"/>
        </w:rPr>
      </w:pPr>
      <w:r w:rsidRPr="001C0EE8">
        <w:rPr>
          <w:sz w:val="36"/>
          <w:szCs w:val="36"/>
        </w:rPr>
        <w:t>VERSLAG</w:t>
      </w:r>
      <w:r w:rsidR="00FA4ECF" w:rsidRPr="001C0EE8">
        <w:rPr>
          <w:sz w:val="36"/>
          <w:szCs w:val="36"/>
        </w:rPr>
        <w:t xml:space="preserve"> </w:t>
      </w:r>
      <w:r w:rsidR="00920E52" w:rsidRPr="001C0EE8">
        <w:rPr>
          <w:sz w:val="36"/>
          <w:szCs w:val="36"/>
        </w:rPr>
        <w:t xml:space="preserve">Expertengroep </w:t>
      </w:r>
      <w:r w:rsidR="00D1252B">
        <w:rPr>
          <w:sz w:val="36"/>
          <w:szCs w:val="36"/>
        </w:rPr>
        <w:t xml:space="preserve">en Beheerscomité </w:t>
      </w:r>
      <w:r w:rsidR="00920E52" w:rsidRPr="001C0EE8">
        <w:rPr>
          <w:sz w:val="36"/>
          <w:szCs w:val="36"/>
        </w:rPr>
        <w:t>Wijn</w:t>
      </w:r>
    </w:p>
    <w:p w:rsidR="00742D22" w:rsidRPr="00920E52" w:rsidRDefault="00742D22" w:rsidP="00742D22">
      <w:pPr>
        <w:spacing w:after="0"/>
        <w:rPr>
          <w:sz w:val="16"/>
          <w:szCs w:val="16"/>
          <w:lang w:val="de-DE"/>
        </w:rPr>
      </w:pPr>
      <w:r w:rsidRPr="00920E52">
        <w:rPr>
          <w:sz w:val="16"/>
          <w:szCs w:val="16"/>
          <w:lang w:val="de-DE"/>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0"/>
        <w:gridCol w:w="316"/>
      </w:tblGrid>
      <w:tr w:rsidR="00742D22" w:rsidRPr="005972D4" w:rsidTr="00F93E03">
        <w:trPr>
          <w:trHeight w:val="807"/>
        </w:trPr>
        <w:tc>
          <w:tcPr>
            <w:tcW w:w="9820" w:type="dxa"/>
          </w:tcPr>
          <w:p w:rsidR="00742D22" w:rsidRPr="005972D4" w:rsidRDefault="00742D22" w:rsidP="00F93E03">
            <w:pPr>
              <w:spacing w:before="120" w:after="120"/>
            </w:pPr>
            <w:r w:rsidRPr="005972D4">
              <w:t xml:space="preserve">datum: </w:t>
            </w:r>
            <w:r w:rsidR="00D1252B">
              <w:t>29/01/2019</w:t>
            </w:r>
          </w:p>
          <w:p w:rsidR="00641CFE" w:rsidRPr="005972D4" w:rsidRDefault="00D82AF9" w:rsidP="00F93E03">
            <w:pPr>
              <w:spacing w:before="120" w:after="120"/>
            </w:pPr>
            <w:r w:rsidRPr="005972D4">
              <w:t>Verslag: Timo Delveaux</w:t>
            </w:r>
          </w:p>
        </w:tc>
        <w:tc>
          <w:tcPr>
            <w:tcW w:w="316" w:type="dxa"/>
          </w:tcPr>
          <w:p w:rsidR="00742D22" w:rsidRPr="005972D4" w:rsidRDefault="00742D22" w:rsidP="00F93E03">
            <w:pPr>
              <w:spacing w:before="120" w:after="120"/>
            </w:pPr>
          </w:p>
        </w:tc>
      </w:tr>
    </w:tbl>
    <w:p w:rsidR="00742D22" w:rsidRPr="005972D4" w:rsidRDefault="00742D22" w:rsidP="00742D22">
      <w:pPr>
        <w:spacing w:after="0"/>
        <w:rPr>
          <w:sz w:val="16"/>
          <w:szCs w:val="16"/>
        </w:rPr>
        <w:sectPr w:rsidR="00742D22" w:rsidRPr="005972D4" w:rsidSect="00FC403C">
          <w:footerReference w:type="default" r:id="rId9"/>
          <w:footerReference w:type="first" r:id="rId10"/>
          <w:pgSz w:w="11906" w:h="16838"/>
          <w:pgMar w:top="851" w:right="851" w:bottom="618" w:left="1134" w:header="709" w:footer="709" w:gutter="0"/>
          <w:cols w:space="708"/>
          <w:titlePg/>
          <w:docGrid w:linePitch="360"/>
        </w:sectPr>
      </w:pPr>
      <w:r w:rsidRPr="005972D4">
        <w:rPr>
          <w:sz w:val="16"/>
          <w:szCs w:val="16"/>
        </w:rPr>
        <w:t>//////////////////////////////////////////////////////////////////////////////////////////////////////////////////////////////////</w:t>
      </w:r>
    </w:p>
    <w:p w:rsidR="00A24F01" w:rsidRPr="00D1252B" w:rsidRDefault="00A24F01" w:rsidP="00A24F01">
      <w:pPr>
        <w:pStyle w:val="Kop1"/>
        <w:numPr>
          <w:ilvl w:val="0"/>
          <w:numId w:val="0"/>
        </w:numPr>
        <w:spacing w:after="240" w:line="240" w:lineRule="auto"/>
        <w:ind w:left="432" w:hanging="432"/>
        <w:rPr>
          <w:u w:val="single"/>
        </w:rPr>
      </w:pPr>
      <w:r w:rsidRPr="00D1252B">
        <w:rPr>
          <w:u w:val="single"/>
        </w:rPr>
        <w:t>EXPERTENGROEP WIJN</w:t>
      </w:r>
    </w:p>
    <w:p w:rsidR="00A24F01" w:rsidRPr="00A24F01" w:rsidRDefault="00A24F01" w:rsidP="00A24F01"/>
    <w:p w:rsidR="00920E52" w:rsidRDefault="00C92917" w:rsidP="00472448">
      <w:pPr>
        <w:pStyle w:val="Kop1"/>
        <w:spacing w:after="240" w:line="240" w:lineRule="auto"/>
        <w:ind w:left="431" w:hanging="431"/>
      </w:pPr>
      <w:r>
        <w:t>Aanpassing</w:t>
      </w:r>
      <w:r w:rsidR="00A24F01">
        <w:t xml:space="preserve"> van Verordening 606</w:t>
      </w:r>
      <w:r w:rsidR="00920E52">
        <w:t xml:space="preserve">/2009 inzake </w:t>
      </w:r>
      <w:r w:rsidR="00A24F01">
        <w:t>oenologische praktijken</w:t>
      </w:r>
    </w:p>
    <w:p w:rsidR="00D1252B" w:rsidRDefault="00D1252B" w:rsidP="00D1252B">
      <w:r>
        <w:t xml:space="preserve">Timing: Bedoeling is om deze gedelegeerde handeling </w:t>
      </w:r>
      <w:r w:rsidR="002F526F">
        <w:t xml:space="preserve">(zie bijlage 1a en 1b) </w:t>
      </w:r>
      <w:r>
        <w:t>te publiceren voor de Europese verkiezingen begin mei. Het in voege treden is dan 6 maanden later.</w:t>
      </w:r>
    </w:p>
    <w:p w:rsidR="00D1252B" w:rsidRDefault="00D1252B" w:rsidP="00D1252B">
      <w:r>
        <w:t>De EC geeft aan dat de wijzingen vooral slaan o</w:t>
      </w:r>
      <w:r w:rsidR="005E353E">
        <w:t>p</w:t>
      </w:r>
      <w:r>
        <w:t xml:space="preserve"> het actualiseren van </w:t>
      </w:r>
      <w:r w:rsidR="005E353E">
        <w:t xml:space="preserve">de </w:t>
      </w:r>
      <w:r>
        <w:t>regelgeving en in de bijlagen het aanpassen van referenties naar de OIV.</w:t>
      </w:r>
      <w:r w:rsidR="005E353E">
        <w:t xml:space="preserve"> Ook is er getracht de tabellen in bijlage op een logische en transparante manier weer te geven </w:t>
      </w:r>
    </w:p>
    <w:p w:rsidR="00D1252B" w:rsidRDefault="009539C2" w:rsidP="00D1252B">
      <w:r>
        <w:t>De lidstaten hebben een aantal opmerkingen:</w:t>
      </w:r>
    </w:p>
    <w:p w:rsidR="009539C2" w:rsidRDefault="00844A5D" w:rsidP="009539C2">
      <w:pPr>
        <w:pStyle w:val="Lijstalinea"/>
        <w:numPr>
          <w:ilvl w:val="0"/>
          <w:numId w:val="11"/>
        </w:numPr>
      </w:pPr>
      <w:r>
        <w:t xml:space="preserve">Deze verordening gaat op sommige punten verder dan enkel het </w:t>
      </w:r>
      <w:r w:rsidRPr="002F526F">
        <w:rPr>
          <w:i/>
        </w:rPr>
        <w:t>Lissaboniseren</w:t>
      </w:r>
      <w:r>
        <w:t>. Zo is ook verouderen in houten containers mogelijk. Volgens EC is dit geen probleem, stond dit al in voorbereidende documenten en is dit het in lijn brengen van de praktijk in de regelgeving</w:t>
      </w:r>
    </w:p>
    <w:p w:rsidR="000611F3" w:rsidRDefault="000611F3" w:rsidP="009539C2">
      <w:pPr>
        <w:pStyle w:val="Lijstalinea"/>
        <w:numPr>
          <w:ilvl w:val="0"/>
          <w:numId w:val="11"/>
        </w:numPr>
      </w:pPr>
      <w:r>
        <w:t>Men spreekt nu over hout en in de vorige verordening over chips, vraag naar status quo</w:t>
      </w:r>
    </w:p>
    <w:p w:rsidR="00844A5D" w:rsidRDefault="005E353E" w:rsidP="009539C2">
      <w:pPr>
        <w:pStyle w:val="Lijstalinea"/>
        <w:numPr>
          <w:ilvl w:val="0"/>
          <w:numId w:val="11"/>
        </w:numPr>
      </w:pPr>
      <w:r>
        <w:t xml:space="preserve">Het is onduidelijk of gassen (bijlage I, tabel 2, punt 8) additieven zijn of technische hulpstoffen. EC antwoordt dat wanneer de gassen worden gebruikt in het proces van </w:t>
      </w:r>
      <w:r w:rsidRPr="005E353E">
        <w:rPr>
          <w:u w:val="single"/>
        </w:rPr>
        <w:t>verpakking</w:t>
      </w:r>
      <w:r>
        <w:t xml:space="preserve"> het een additief is. Als het wordt gebruikt om bvb. De druk te laten toenemen bij schuimwijn, is het een hulpstof</w:t>
      </w:r>
    </w:p>
    <w:p w:rsidR="005E353E" w:rsidRDefault="000611F3" w:rsidP="009539C2">
      <w:pPr>
        <w:pStyle w:val="Lijstalinea"/>
        <w:numPr>
          <w:ilvl w:val="0"/>
          <w:numId w:val="11"/>
        </w:numPr>
      </w:pPr>
      <w:r>
        <w:t>Duitsland wil voor de “heat treatment” ook de mogelijkheid hebben om druiven een warmtebehandeling te geven (is nu niet mogelijk)</w:t>
      </w:r>
    </w:p>
    <w:p w:rsidR="000611F3" w:rsidRDefault="005562C2" w:rsidP="009539C2">
      <w:pPr>
        <w:pStyle w:val="Lijstalinea"/>
        <w:numPr>
          <w:ilvl w:val="0"/>
          <w:numId w:val="11"/>
        </w:numPr>
      </w:pPr>
      <w:r>
        <w:t>Spanje wil het gebruik van kool (bijlage 1, tabel B, punt 3.1) ook kunnen gebruiken voor likeurwijnen</w:t>
      </w:r>
    </w:p>
    <w:p w:rsidR="005562C2" w:rsidRDefault="005562C2" w:rsidP="005562C2"/>
    <w:p w:rsidR="00D1252B" w:rsidRPr="00D1252B" w:rsidRDefault="005562C2" w:rsidP="00D1252B">
      <w:r>
        <w:t xml:space="preserve">EC vraagt zich af waarom deze opmerkingen zo laat komen en </w:t>
      </w:r>
      <w:r w:rsidR="002F526F">
        <w:t>rondt de discussie af</w:t>
      </w:r>
      <w:r>
        <w:t xml:space="preserve">. </w:t>
      </w:r>
    </w:p>
    <w:p w:rsidR="002B2752" w:rsidRDefault="002B2752" w:rsidP="00D73B6B">
      <w:pPr>
        <w:pStyle w:val="Kop1"/>
        <w:numPr>
          <w:ilvl w:val="0"/>
          <w:numId w:val="0"/>
        </w:numPr>
        <w:spacing w:after="240" w:line="240" w:lineRule="auto"/>
        <w:ind w:left="432" w:hanging="432"/>
        <w:rPr>
          <w:u w:val="single"/>
        </w:rPr>
      </w:pPr>
      <w:r w:rsidRPr="00D1252B">
        <w:rPr>
          <w:u w:val="single"/>
        </w:rPr>
        <w:lastRenderedPageBreak/>
        <w:t>Beheerscomité WIJN</w:t>
      </w:r>
      <w:r w:rsidR="0087293A" w:rsidRPr="00D1252B">
        <w:rPr>
          <w:u w:val="single"/>
        </w:rPr>
        <w:t xml:space="preserve"> </w:t>
      </w:r>
    </w:p>
    <w:p w:rsidR="00945CA8" w:rsidRDefault="00945CA8" w:rsidP="00945CA8">
      <w:pPr>
        <w:pStyle w:val="Kop1"/>
        <w:numPr>
          <w:ilvl w:val="0"/>
          <w:numId w:val="0"/>
        </w:numPr>
        <w:spacing w:after="240" w:line="240" w:lineRule="auto"/>
        <w:ind w:left="432" w:hanging="432"/>
      </w:pPr>
    </w:p>
    <w:p w:rsidR="00945CA8" w:rsidRDefault="00945CA8" w:rsidP="00945CA8">
      <w:pPr>
        <w:pStyle w:val="Kop1"/>
      </w:pPr>
      <w:r>
        <w:t>Uitvoeringsverordening inzake een analysemethode en notificatie van de lidstaten aan de Europese Commissie</w:t>
      </w:r>
    </w:p>
    <w:p w:rsidR="00945CA8" w:rsidRDefault="002F526F" w:rsidP="00945CA8">
      <w:r>
        <w:t>Zie bijlage 2a en 2b</w:t>
      </w:r>
    </w:p>
    <w:p w:rsidR="00945CA8" w:rsidRDefault="00945CA8" w:rsidP="00945CA8">
      <w:r>
        <w:t>Timing: deze tekst zal in het comité van maart worden gestemd, zodat het gelijk met de gedelegeerde handeling in mei kan worden gepubliceerd</w:t>
      </w:r>
    </w:p>
    <w:p w:rsidR="00945CA8" w:rsidRDefault="00945CA8" w:rsidP="00945CA8">
      <w:pPr>
        <w:rPr>
          <w:lang w:val="nl-NL"/>
        </w:rPr>
      </w:pPr>
      <w:r>
        <w:t xml:space="preserve">Deze handeling voorziet in een analyse methode voor </w:t>
      </w:r>
      <w:r>
        <w:rPr>
          <w:lang w:val="nl-NL"/>
        </w:rPr>
        <w:t>Allylisothiocyanaat.</w:t>
      </w:r>
    </w:p>
    <w:p w:rsidR="00945CA8" w:rsidRDefault="00945CA8" w:rsidP="00945CA8">
      <w:pPr>
        <w:rPr>
          <w:lang w:val="nl-NL"/>
        </w:rPr>
      </w:pPr>
      <w:r>
        <w:rPr>
          <w:lang w:val="nl-NL"/>
        </w:rPr>
        <w:t xml:space="preserve">De EC voegt hier aan toe dat als de OIV methode niet up to date is, de EU de mogelijkheid heeft om verder te gaan en eigen methodes kan toepassen. </w:t>
      </w:r>
    </w:p>
    <w:p w:rsidR="00945CA8" w:rsidRDefault="00945CA8" w:rsidP="00945CA8">
      <w:pPr>
        <w:rPr>
          <w:lang w:val="nl-NL"/>
        </w:rPr>
      </w:pPr>
      <w:r>
        <w:rPr>
          <w:lang w:val="nl-NL"/>
        </w:rPr>
        <w:t>Daarnaast wordt ook bepaald dat lidstaten die een verhoging toestaan van het verhogen van het alcoholgehalte zoals bepaald in verordening 1308/2013, dit aan de EC moeten laten weten 1 maand van deze beslissing via het ISAMM systeem.</w:t>
      </w:r>
    </w:p>
    <w:p w:rsidR="002B2752" w:rsidRDefault="00945CA8" w:rsidP="0087293A">
      <w:pPr>
        <w:pStyle w:val="Kop1"/>
        <w:numPr>
          <w:ilvl w:val="0"/>
          <w:numId w:val="0"/>
        </w:numPr>
        <w:spacing w:after="240" w:line="240" w:lineRule="auto"/>
        <w:ind w:left="432" w:hanging="432"/>
      </w:pPr>
      <w:r>
        <w:t>3</w:t>
      </w:r>
      <w:r w:rsidR="0087293A">
        <w:t xml:space="preserve"> </w:t>
      </w:r>
      <w:r>
        <w:t>amendement van een</w:t>
      </w:r>
      <w:r w:rsidR="0087293A">
        <w:t xml:space="preserve"> BOB</w:t>
      </w:r>
      <w:r>
        <w:t xml:space="preserve"> vINOS DE MADRID</w:t>
      </w:r>
    </w:p>
    <w:p w:rsidR="00945CA8" w:rsidRDefault="002F526F" w:rsidP="0087293A">
      <w:r>
        <w:t>Zie bijlage 3</w:t>
      </w:r>
    </w:p>
    <w:p w:rsidR="0087293A" w:rsidRDefault="0087293A" w:rsidP="0087293A">
      <w:r>
        <w:t xml:space="preserve">De </w:t>
      </w:r>
      <w:r w:rsidR="00945CA8">
        <w:t>wijziging van het productdossier</w:t>
      </w:r>
      <w:r>
        <w:t xml:space="preserve"> voor BOB </w:t>
      </w:r>
      <w:r w:rsidR="00945CA8">
        <w:t>Vinos de Madrid</w:t>
      </w:r>
      <w:r>
        <w:t xml:space="preserve"> wordt unaniem goedgekeurd</w:t>
      </w:r>
    </w:p>
    <w:p w:rsidR="0087293A" w:rsidRDefault="0087293A" w:rsidP="0087293A">
      <w:pPr>
        <w:pStyle w:val="Kop1"/>
        <w:numPr>
          <w:ilvl w:val="0"/>
          <w:numId w:val="10"/>
        </w:numPr>
      </w:pPr>
      <w:r>
        <w:t>Marktsituatie</w:t>
      </w:r>
    </w:p>
    <w:p w:rsidR="00945CA8" w:rsidRDefault="002F526F" w:rsidP="00945CA8">
      <w:r>
        <w:t>Zie bijlage 4</w:t>
      </w:r>
    </w:p>
    <w:p w:rsidR="00945CA8" w:rsidRDefault="00945CA8" w:rsidP="00945CA8">
      <w:r>
        <w:t xml:space="preserve">In de vorige campagne </w:t>
      </w:r>
      <w:r w:rsidR="003F1A9D">
        <w:t xml:space="preserve">(’17-’18) </w:t>
      </w:r>
      <w:r>
        <w:t>werd 144M hl geproduceerd</w:t>
      </w:r>
    </w:p>
    <w:p w:rsidR="00945CA8" w:rsidRDefault="00945CA8" w:rsidP="00945CA8">
      <w:r>
        <w:t>Dit jaar wordt een productie van 17</w:t>
      </w:r>
      <w:r w:rsidR="00321D32">
        <w:t>9</w:t>
      </w:r>
      <w:r>
        <w:t>M hl verwacht, wat neerkomt op een stijging van</w:t>
      </w:r>
      <w:r w:rsidR="00321D32">
        <w:t xml:space="preserve"> 29% tgo vorige campagne of</w:t>
      </w:r>
      <w:r>
        <w:t xml:space="preserve"> </w:t>
      </w:r>
      <w:r w:rsidR="00321D32">
        <w:t>+</w:t>
      </w:r>
      <w:r>
        <w:t>5% tgo het 5-jarig gemiddelde.</w:t>
      </w:r>
    </w:p>
    <w:p w:rsidR="00321D32" w:rsidRPr="00945CA8" w:rsidRDefault="00321D32" w:rsidP="00945CA8">
      <w:r>
        <w:t>Deze stijging komt er door een stijging in productie van Duitsland, Spanje en Frankrijk. In PT en EL is er een daling.</w:t>
      </w:r>
      <w:r>
        <w:br/>
        <w:t>Opmerkelijk is dat er een prijsstijging is bij de AOP wijnen.</w:t>
      </w:r>
    </w:p>
    <w:p w:rsidR="00700A86" w:rsidRDefault="00321D32" w:rsidP="00700A86">
      <w:pPr>
        <w:pStyle w:val="Kop1"/>
        <w:numPr>
          <w:ilvl w:val="0"/>
          <w:numId w:val="10"/>
        </w:numPr>
      </w:pPr>
      <w:r>
        <w:t>E-Ambrosia public</w:t>
      </w:r>
    </w:p>
    <w:p w:rsidR="0087293A" w:rsidRDefault="00321D32" w:rsidP="0087293A">
      <w:r>
        <w:t xml:space="preserve">De EC geeft een live demo van de module die ze hebben ontwikkeld ter vervanging van E-Bacchus. </w:t>
      </w:r>
      <w:r w:rsidR="003F1A9D">
        <w:t xml:space="preserve">E-Ambrosia Public is een database waarin informatie is opgenomen met betrekking tot geografische indicaties. </w:t>
      </w:r>
      <w:r>
        <w:t>Bedoeling is dat deze module de komende ‘weken’ online zal gaan.</w:t>
      </w:r>
    </w:p>
    <w:p w:rsidR="00321D32" w:rsidRDefault="00321D32" w:rsidP="00321D32">
      <w:r>
        <w:t>In deze webtoepassing zal het voor het grote publiek mogelijk zijn om opzoekingen te doen van de status van een bepaald dossier (bezwaarperiode, geregistreerd, aanvraag). Ook zal het mogelijk zijn om door te klikken naar de achterliggende technische fiche en samenvatting ervan. Er is ook rekening gehouden met de nieuwe gedelegeerde handeling (die R. 607/2009 vervangt) waarbij er ook een onderscheid wordt gemaakt tussen wijzigingen op het niveau van de Unie en standaardwijzigingen.</w:t>
      </w:r>
    </w:p>
    <w:p w:rsidR="00321D32" w:rsidRPr="0087293A" w:rsidRDefault="00321D32" w:rsidP="00321D32"/>
    <w:p w:rsidR="003F1A9D" w:rsidRDefault="003F1A9D" w:rsidP="003F1A9D">
      <w:pPr>
        <w:pStyle w:val="Kop1"/>
        <w:numPr>
          <w:ilvl w:val="0"/>
          <w:numId w:val="10"/>
        </w:numPr>
      </w:pPr>
      <w:r w:rsidRPr="003F1A9D">
        <w:t>FTA</w:t>
      </w:r>
      <w:r>
        <w:t xml:space="preserve"> EU-Japan</w:t>
      </w:r>
    </w:p>
    <w:p w:rsidR="002B2752" w:rsidRDefault="003F1A9D" w:rsidP="00DE5F91">
      <w:r>
        <w:t>De EC deelt ter info mee dat op 1 februari de vrijhandelszone met Japan in werking treedt. Dit is één van de grootste en succesvolste FTA’s die de EU heeft. Japan is de 4</w:t>
      </w:r>
      <w:r w:rsidRPr="003F1A9D">
        <w:rPr>
          <w:vertAlign w:val="superscript"/>
        </w:rPr>
        <w:t>de</w:t>
      </w:r>
      <w:r>
        <w:t xml:space="preserve"> grootste markt voor de EU voor </w:t>
      </w:r>
      <w:r>
        <w:lastRenderedPageBreak/>
        <w:t xml:space="preserve">agrofood. 97% van de producten tussen EU en Japan zullen meteen, of op termijn tegen een </w:t>
      </w:r>
      <w:r w:rsidR="00787668">
        <w:t>nultarief</w:t>
      </w:r>
      <w:r>
        <w:t xml:space="preserve"> verhandeld worden. Naast vrijhandel zijn er ook concessies toegekend die de handel ver</w:t>
      </w:r>
      <w:r w:rsidR="00787668">
        <w:t>ge</w:t>
      </w:r>
      <w:r>
        <w:t xml:space="preserve">makkelijken (voor wijn is er een vereenvoudigde procedure </w:t>
      </w:r>
      <w:r w:rsidR="00787668">
        <w:t>m.b.t.</w:t>
      </w:r>
      <w:r>
        <w:t xml:space="preserve"> VI-I documenten).</w:t>
      </w:r>
      <w:r>
        <w:br/>
        <w:t xml:space="preserve">200 geografische indicaties zijn opgenomen in de FTA. </w:t>
      </w:r>
    </w:p>
    <w:p w:rsidR="003F1A9D" w:rsidRDefault="003F1A9D" w:rsidP="00DE5F91">
      <w:r>
        <w:t xml:space="preserve">De presentatie is op moment van schrijven niet beschikbaar. </w:t>
      </w:r>
    </w:p>
    <w:p w:rsidR="003F1A9D" w:rsidRDefault="003F1A9D" w:rsidP="003F1A9D">
      <w:pPr>
        <w:pStyle w:val="Default"/>
      </w:pPr>
    </w:p>
    <w:p w:rsidR="003F1A9D" w:rsidRPr="003F1A9D" w:rsidRDefault="003F1A9D" w:rsidP="003F1A9D">
      <w:pPr>
        <w:pStyle w:val="Kop1"/>
        <w:rPr>
          <w:lang w:val="en-US"/>
        </w:rPr>
      </w:pPr>
      <w:r w:rsidRPr="002F526F">
        <w:t xml:space="preserve"> </w:t>
      </w:r>
      <w:r w:rsidRPr="003F1A9D">
        <w:rPr>
          <w:lang w:val="en-US"/>
        </w:rPr>
        <w:t xml:space="preserve">TOWARDS A STRONGER INTERNATIONAL ROLE OF THE </w:t>
      </w:r>
      <w:bookmarkStart w:id="0" w:name="_GoBack"/>
      <w:bookmarkEnd w:id="0"/>
      <w:r w:rsidRPr="003F1A9D">
        <w:rPr>
          <w:lang w:val="en-US"/>
        </w:rPr>
        <w:t>EURO</w:t>
      </w:r>
    </w:p>
    <w:p w:rsidR="00954D30" w:rsidRDefault="003F1A9D" w:rsidP="003F1A9D">
      <w:r w:rsidRPr="003F1A9D">
        <w:t>Tijdens zijn state of the Union heeft voorzitter van de Commissie Juncker</w:t>
      </w:r>
      <w:r w:rsidR="00B86562">
        <w:t xml:space="preserve"> als doel gesteld om de invloed van de euro mondiaal te versterken. </w:t>
      </w:r>
    </w:p>
    <w:p w:rsidR="00954D30" w:rsidRDefault="00061A03" w:rsidP="00954D30">
      <w:hyperlink r:id="rId11" w:history="1">
        <w:r w:rsidR="00954D30" w:rsidRPr="00386CC8">
          <w:rPr>
            <w:rStyle w:val="Hyperlink"/>
          </w:rPr>
          <w:t>https://ec.europa.eu/commission/sites/beta-political/files/communication_-_towards_a_stronger_international_role_of_the_euro.pdf</w:t>
        </w:r>
      </w:hyperlink>
    </w:p>
    <w:p w:rsidR="003F1A9D" w:rsidRDefault="00B86562" w:rsidP="003F1A9D">
      <w:r>
        <w:t xml:space="preserve">Zo staat de euro momenteel nog steeds lager dan de periode voor de financiële crisis. Daarnaast zijn er een aantal cruciale grondstoffen die vnl. in dollar worden verhandeld zoals energie, transport en agrogrondstoffen. De EC roept de lidstaten om bij haar </w:t>
      </w:r>
      <w:r w:rsidR="00954D30">
        <w:t xml:space="preserve">stakeholders die actief zijn in de handel op te roepen tot deelname aan een </w:t>
      </w:r>
      <w:r w:rsidR="00787668">
        <w:t>enquête</w:t>
      </w:r>
      <w:r w:rsidR="00954D30">
        <w:t xml:space="preserve"> </w:t>
      </w:r>
      <w:r w:rsidR="00787668">
        <w:t>hieromtrent</w:t>
      </w:r>
      <w:r w:rsidR="00954D30">
        <w:t>.</w:t>
      </w:r>
    </w:p>
    <w:p w:rsidR="00954D30" w:rsidRDefault="00061A03" w:rsidP="003F1A9D">
      <w:hyperlink r:id="rId12" w:history="1">
        <w:r w:rsidR="00954D30" w:rsidRPr="00386CC8">
          <w:rPr>
            <w:rStyle w:val="Hyperlink"/>
          </w:rPr>
          <w:t>https://ec.europa.eu/eusurvey/runner/Euro_international_agri_trade_survey2019</w:t>
        </w:r>
      </w:hyperlink>
    </w:p>
    <w:p w:rsidR="00954D30" w:rsidRPr="003F1A9D" w:rsidRDefault="00954D30" w:rsidP="003F1A9D"/>
    <w:sectPr w:rsidR="00954D30" w:rsidRPr="003F1A9D" w:rsidSect="004E1E0B">
      <w:type w:val="continuous"/>
      <w:pgSz w:w="11906" w:h="16838"/>
      <w:pgMar w:top="851" w:right="851" w:bottom="61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A03" w:rsidRDefault="00061A03" w:rsidP="00C41C85">
      <w:r>
        <w:separator/>
      </w:r>
    </w:p>
  </w:endnote>
  <w:endnote w:type="continuationSeparator" w:id="0">
    <w:p w:rsidR="00061A03" w:rsidRDefault="00061A03" w:rsidP="00C4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landers Art San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Courier New"/>
    <w:charset w:val="00"/>
    <w:family w:val="auto"/>
    <w:pitch w:val="variable"/>
    <w:sig w:usb0="00000003" w:usb1="00000000" w:usb2="00000000" w:usb3="00000000" w:csb0="00000001" w:csb1="00000000"/>
  </w:font>
  <w:font w:name="FlandersArtSans-Regular">
    <w:panose1 w:val="00000500000000000000"/>
    <w:charset w:val="00"/>
    <w:family w:val="auto"/>
    <w:pitch w:val="variable"/>
    <w:sig w:usb0="00000007" w:usb1="00000000" w:usb2="00000000" w:usb3="00000000" w:csb0="00000093" w:csb1="00000000"/>
    <w:embedRegular r:id="rId1" w:fontKey="{1E3F762A-B06D-4212-B2E1-83E25C158956}"/>
    <w:embedBold r:id="rId2" w:fontKey="{B83785CD-19FD-4965-A0C9-23C2D4826B74}"/>
    <w:embedItalic r:id="rId3" w:fontKey="{F247A58E-87B2-4D36-BCFE-74C1161F3801}"/>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embedRegular r:id="rId4" w:fontKey="{EBDD9EA7-A6F3-4CC2-964C-E159F01D9C7B}"/>
  </w:font>
  <w:font w:name="MS Gothic">
    <w:altName w:val="ＭＳ ゴシック"/>
    <w:panose1 w:val="020B0609070205080204"/>
    <w:charset w:val="80"/>
    <w:family w:val="modern"/>
    <w:pitch w:val="fixed"/>
    <w:sig w:usb0="E00002FF" w:usb1="6AC7FDFB" w:usb2="08000012" w:usb3="00000000" w:csb0="0002009F" w:csb1="00000000"/>
  </w:font>
  <w:font w:name="FlandersArtSerif-Bold">
    <w:panose1 w:val="00000800000000000000"/>
    <w:charset w:val="00"/>
    <w:family w:val="auto"/>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 Art Sans Medium">
    <w:altName w:val="Courier New"/>
    <w:charset w:val="00"/>
    <w:family w:val="auto"/>
    <w:pitch w:val="variable"/>
    <w:sig w:usb0="00000001" w:usb1="00000000" w:usb2="00000000" w:usb3="00000000" w:csb0="00000093" w:csb1="00000000"/>
  </w:font>
  <w:font w:name="EUAlbertina">
    <w:altName w:val="EU Alberti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D22" w:rsidRPr="00742D22" w:rsidRDefault="00742D22" w:rsidP="00E608A3">
    <w:pPr>
      <w:pStyle w:val="Koptekst"/>
      <w:tabs>
        <w:tab w:val="clear" w:pos="4536"/>
        <w:tab w:val="clear" w:pos="9072"/>
        <w:tab w:val="center" w:pos="9356"/>
        <w:tab w:val="right" w:pos="10206"/>
      </w:tabs>
      <w:spacing w:before="200" w:after="120"/>
      <w:rPr>
        <w:rFonts w:ascii="FlandersArtSans-Regular" w:hAnsi="FlandersArtSans-Regular"/>
      </w:rPr>
    </w:pPr>
    <w:r w:rsidRPr="00742D22">
      <w:rPr>
        <w:rFonts w:ascii="FlandersArtSans-Regular" w:hAnsi="FlandersArtSans-Regular" w:cs="Calibri"/>
        <w:sz w:val="18"/>
        <w:szCs w:val="18"/>
      </w:rPr>
      <w:tab/>
      <w:t xml:space="preserve">pagina </w:t>
    </w:r>
    <w:r w:rsidRPr="00742D22">
      <w:rPr>
        <w:rFonts w:ascii="FlandersArtSans-Regular" w:hAnsi="FlandersArtSans-Regular" w:cs="Calibri"/>
        <w:sz w:val="18"/>
        <w:szCs w:val="18"/>
      </w:rPr>
      <w:fldChar w:fldCharType="begin"/>
    </w:r>
    <w:r w:rsidRPr="00742D22">
      <w:rPr>
        <w:rFonts w:ascii="FlandersArtSans-Regular" w:hAnsi="FlandersArtSans-Regular" w:cs="Calibri"/>
        <w:sz w:val="18"/>
        <w:szCs w:val="18"/>
      </w:rPr>
      <w:instrText xml:space="preserve"> PAGE </w:instrText>
    </w:r>
    <w:r w:rsidRPr="00742D22">
      <w:rPr>
        <w:rFonts w:ascii="FlandersArtSans-Regular" w:hAnsi="FlandersArtSans-Regular" w:cs="Calibri"/>
        <w:sz w:val="18"/>
        <w:szCs w:val="18"/>
      </w:rPr>
      <w:fldChar w:fldCharType="separate"/>
    </w:r>
    <w:r w:rsidR="00787668">
      <w:rPr>
        <w:rFonts w:ascii="FlandersArtSans-Regular" w:hAnsi="FlandersArtSans-Regular" w:cs="Calibri"/>
        <w:noProof/>
        <w:sz w:val="18"/>
        <w:szCs w:val="18"/>
      </w:rPr>
      <w:t>3</w:t>
    </w:r>
    <w:r w:rsidRPr="00742D22">
      <w:rPr>
        <w:rFonts w:ascii="FlandersArtSans-Regular" w:hAnsi="FlandersArtSans-Regular" w:cs="Calibri"/>
        <w:sz w:val="18"/>
        <w:szCs w:val="18"/>
      </w:rPr>
      <w:fldChar w:fldCharType="end"/>
    </w:r>
    <w:r w:rsidRPr="00742D22">
      <w:rPr>
        <w:rFonts w:ascii="FlandersArtSans-Regular" w:hAnsi="FlandersArtSans-Regular" w:cs="Calibri"/>
        <w:sz w:val="18"/>
        <w:szCs w:val="18"/>
      </w:rPr>
      <w:t xml:space="preserve"> van </w:t>
    </w:r>
    <w:r w:rsidRPr="00742D22">
      <w:rPr>
        <w:rStyle w:val="Paginanummer"/>
        <w:rFonts w:ascii="FlandersArtSans-Regular" w:hAnsi="FlandersArtSans-Regular" w:cs="Calibri"/>
        <w:sz w:val="18"/>
        <w:szCs w:val="18"/>
      </w:rPr>
      <w:fldChar w:fldCharType="begin"/>
    </w:r>
    <w:r w:rsidRPr="00742D22">
      <w:rPr>
        <w:rStyle w:val="Paginanummer"/>
        <w:rFonts w:ascii="FlandersArtSans-Regular" w:hAnsi="FlandersArtSans-Regular" w:cs="Calibri"/>
        <w:sz w:val="18"/>
        <w:szCs w:val="18"/>
      </w:rPr>
      <w:instrText xml:space="preserve"> NUMPAGES </w:instrText>
    </w:r>
    <w:r w:rsidRPr="00742D22">
      <w:rPr>
        <w:rStyle w:val="Paginanummer"/>
        <w:rFonts w:ascii="FlandersArtSans-Regular" w:hAnsi="FlandersArtSans-Regular" w:cs="Calibri"/>
        <w:sz w:val="18"/>
        <w:szCs w:val="18"/>
      </w:rPr>
      <w:fldChar w:fldCharType="separate"/>
    </w:r>
    <w:r w:rsidR="00787668">
      <w:rPr>
        <w:rStyle w:val="Paginanummer"/>
        <w:rFonts w:ascii="FlandersArtSans-Regular" w:hAnsi="FlandersArtSans-Regular" w:cs="Calibri"/>
        <w:noProof/>
        <w:sz w:val="18"/>
        <w:szCs w:val="18"/>
      </w:rPr>
      <w:t>3</w:t>
    </w:r>
    <w:r w:rsidRPr="00742D22">
      <w:rPr>
        <w:rStyle w:val="Paginanummer"/>
        <w:rFonts w:ascii="FlandersArtSans-Regular" w:hAnsi="FlandersArtSans-Regular"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D22" w:rsidRDefault="00742D22" w:rsidP="00FC403C">
    <w:pPr>
      <w:pStyle w:val="Koptekst"/>
      <w:tabs>
        <w:tab w:val="clear" w:pos="4536"/>
        <w:tab w:val="clear" w:pos="9072"/>
        <w:tab w:val="center" w:pos="9356"/>
        <w:tab w:val="right" w:pos="10206"/>
      </w:tabs>
      <w:spacing w:before="200" w:after="120"/>
      <w:rPr>
        <w:rFonts w:ascii="FlandersArtSans-Regular" w:hAnsi="FlandersArtSans-Regular" w:cs="Calibri"/>
        <w:sz w:val="18"/>
        <w:szCs w:val="18"/>
      </w:rPr>
    </w:pPr>
  </w:p>
  <w:p w:rsidR="00D1252B" w:rsidRDefault="00D1252B" w:rsidP="00FC403C">
    <w:pPr>
      <w:pStyle w:val="Koptekst"/>
      <w:tabs>
        <w:tab w:val="clear" w:pos="4536"/>
        <w:tab w:val="clear" w:pos="9072"/>
        <w:tab w:val="center" w:pos="9356"/>
        <w:tab w:val="right" w:pos="10206"/>
      </w:tabs>
      <w:spacing w:before="200" w:after="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A03" w:rsidRDefault="00061A03" w:rsidP="00C41C85">
      <w:r>
        <w:separator/>
      </w:r>
    </w:p>
  </w:footnote>
  <w:footnote w:type="continuationSeparator" w:id="0">
    <w:p w:rsidR="00061A03" w:rsidRDefault="00061A03" w:rsidP="00C41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4DE3376"/>
    <w:multiLevelType w:val="hybridMultilevel"/>
    <w:tmpl w:val="D3FAD836"/>
    <w:lvl w:ilvl="0" w:tplc="311EBA2C">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 w15:restartNumberingAfterBreak="0">
    <w:nsid w:val="5F1C6F5E"/>
    <w:multiLevelType w:val="hybridMultilevel"/>
    <w:tmpl w:val="210878B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98C67D3"/>
    <w:multiLevelType w:val="multilevel"/>
    <w:tmpl w:val="D558397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6"/>
  </w:num>
  <w:num w:numId="3">
    <w:abstractNumId w:val="0"/>
  </w:num>
  <w:num w:numId="4">
    <w:abstractNumId w:val="4"/>
  </w:num>
  <w:num w:numId="5">
    <w:abstractNumId w:val="1"/>
  </w:num>
  <w:num w:numId="6">
    <w:abstractNumId w:val="7"/>
  </w:num>
  <w:num w:numId="7">
    <w:abstractNumId w:val="3"/>
  </w:num>
  <w:num w:numId="8">
    <w:abstractNumId w:val="8"/>
  </w:num>
  <w:num w:numId="9">
    <w:abstractNumId w:val="5"/>
  </w:num>
  <w:num w:numId="10">
    <w:abstractNumId w:val="6"/>
    <w:lvlOverride w:ilvl="0">
      <w:startOverride w:val="4"/>
    </w:lvlOverride>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TrueTypeFonts/>
  <w:embedSystemFonts/>
  <w:saveSubsetFont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2C3470"/>
    <w:rsid w:val="00023061"/>
    <w:rsid w:val="000232FD"/>
    <w:rsid w:val="000317FF"/>
    <w:rsid w:val="00042CB7"/>
    <w:rsid w:val="00053C12"/>
    <w:rsid w:val="000611F3"/>
    <w:rsid w:val="00061A03"/>
    <w:rsid w:val="00061AC3"/>
    <w:rsid w:val="0006433A"/>
    <w:rsid w:val="000823D8"/>
    <w:rsid w:val="000A12EA"/>
    <w:rsid w:val="000A3BE9"/>
    <w:rsid w:val="000B16E5"/>
    <w:rsid w:val="000C2EB6"/>
    <w:rsid w:val="000C359B"/>
    <w:rsid w:val="000C423B"/>
    <w:rsid w:val="000F7165"/>
    <w:rsid w:val="00103464"/>
    <w:rsid w:val="00103E18"/>
    <w:rsid w:val="00122725"/>
    <w:rsid w:val="00126419"/>
    <w:rsid w:val="0012720A"/>
    <w:rsid w:val="00136488"/>
    <w:rsid w:val="00140678"/>
    <w:rsid w:val="00152370"/>
    <w:rsid w:val="001674CD"/>
    <w:rsid w:val="001A12AD"/>
    <w:rsid w:val="001A519B"/>
    <w:rsid w:val="001A5B8C"/>
    <w:rsid w:val="001B1D77"/>
    <w:rsid w:val="001B7468"/>
    <w:rsid w:val="001C0EE8"/>
    <w:rsid w:val="001C504A"/>
    <w:rsid w:val="001D46FE"/>
    <w:rsid w:val="001E2D82"/>
    <w:rsid w:val="002000AF"/>
    <w:rsid w:val="00201EF5"/>
    <w:rsid w:val="00210F72"/>
    <w:rsid w:val="00217386"/>
    <w:rsid w:val="00222F9F"/>
    <w:rsid w:val="00227277"/>
    <w:rsid w:val="00227779"/>
    <w:rsid w:val="00252219"/>
    <w:rsid w:val="00260102"/>
    <w:rsid w:val="0028150F"/>
    <w:rsid w:val="00295AFD"/>
    <w:rsid w:val="002A04CB"/>
    <w:rsid w:val="002A59C8"/>
    <w:rsid w:val="002B2752"/>
    <w:rsid w:val="002B6402"/>
    <w:rsid w:val="002C3470"/>
    <w:rsid w:val="002C3BBD"/>
    <w:rsid w:val="002D3F31"/>
    <w:rsid w:val="002D4776"/>
    <w:rsid w:val="002F526F"/>
    <w:rsid w:val="002F77CF"/>
    <w:rsid w:val="00307BB6"/>
    <w:rsid w:val="003200E3"/>
    <w:rsid w:val="0032164B"/>
    <w:rsid w:val="00321D32"/>
    <w:rsid w:val="00330A8F"/>
    <w:rsid w:val="00352B51"/>
    <w:rsid w:val="003536A4"/>
    <w:rsid w:val="00360947"/>
    <w:rsid w:val="0037019C"/>
    <w:rsid w:val="003A5787"/>
    <w:rsid w:val="003E3BBD"/>
    <w:rsid w:val="003F1A9D"/>
    <w:rsid w:val="004008A1"/>
    <w:rsid w:val="00412611"/>
    <w:rsid w:val="004243F7"/>
    <w:rsid w:val="00424A03"/>
    <w:rsid w:val="00426C98"/>
    <w:rsid w:val="00440690"/>
    <w:rsid w:val="00444BD3"/>
    <w:rsid w:val="00447B9B"/>
    <w:rsid w:val="00461B02"/>
    <w:rsid w:val="00472448"/>
    <w:rsid w:val="004729D1"/>
    <w:rsid w:val="004B402E"/>
    <w:rsid w:val="004B686F"/>
    <w:rsid w:val="004B759F"/>
    <w:rsid w:val="004F41FD"/>
    <w:rsid w:val="004F46ED"/>
    <w:rsid w:val="00512B66"/>
    <w:rsid w:val="00522A5C"/>
    <w:rsid w:val="005239AD"/>
    <w:rsid w:val="00553D4D"/>
    <w:rsid w:val="005562C2"/>
    <w:rsid w:val="0057300B"/>
    <w:rsid w:val="005972D4"/>
    <w:rsid w:val="005A337C"/>
    <w:rsid w:val="005A473C"/>
    <w:rsid w:val="005E353E"/>
    <w:rsid w:val="005E76E4"/>
    <w:rsid w:val="00601F31"/>
    <w:rsid w:val="0061388B"/>
    <w:rsid w:val="00620612"/>
    <w:rsid w:val="00632730"/>
    <w:rsid w:val="00636904"/>
    <w:rsid w:val="00641CFE"/>
    <w:rsid w:val="00653318"/>
    <w:rsid w:val="0067682A"/>
    <w:rsid w:val="006B1478"/>
    <w:rsid w:val="006B1EE5"/>
    <w:rsid w:val="006F2D30"/>
    <w:rsid w:val="00700A86"/>
    <w:rsid w:val="00727106"/>
    <w:rsid w:val="00742D22"/>
    <w:rsid w:val="0075340B"/>
    <w:rsid w:val="00787668"/>
    <w:rsid w:val="007957BB"/>
    <w:rsid w:val="007A0011"/>
    <w:rsid w:val="007A17A2"/>
    <w:rsid w:val="007A72E8"/>
    <w:rsid w:val="007C1A72"/>
    <w:rsid w:val="007D3C29"/>
    <w:rsid w:val="00803EF2"/>
    <w:rsid w:val="008048F5"/>
    <w:rsid w:val="00837325"/>
    <w:rsid w:val="00844A5D"/>
    <w:rsid w:val="00871E14"/>
    <w:rsid w:val="0087293A"/>
    <w:rsid w:val="00882132"/>
    <w:rsid w:val="008B287F"/>
    <w:rsid w:val="008C320A"/>
    <w:rsid w:val="008C4B76"/>
    <w:rsid w:val="008E1A4B"/>
    <w:rsid w:val="008F7835"/>
    <w:rsid w:val="009155E4"/>
    <w:rsid w:val="009157D3"/>
    <w:rsid w:val="009170F9"/>
    <w:rsid w:val="00920E52"/>
    <w:rsid w:val="00921462"/>
    <w:rsid w:val="00922A25"/>
    <w:rsid w:val="00942B84"/>
    <w:rsid w:val="00945369"/>
    <w:rsid w:val="00945CA8"/>
    <w:rsid w:val="00951100"/>
    <w:rsid w:val="009539C2"/>
    <w:rsid w:val="00954D30"/>
    <w:rsid w:val="00970309"/>
    <w:rsid w:val="00976488"/>
    <w:rsid w:val="0099644B"/>
    <w:rsid w:val="009C4EA0"/>
    <w:rsid w:val="009C7EA2"/>
    <w:rsid w:val="009D61CC"/>
    <w:rsid w:val="009F355A"/>
    <w:rsid w:val="00A03E58"/>
    <w:rsid w:val="00A24F01"/>
    <w:rsid w:val="00A26E8F"/>
    <w:rsid w:val="00A40F4B"/>
    <w:rsid w:val="00A423C8"/>
    <w:rsid w:val="00A47036"/>
    <w:rsid w:val="00A5391D"/>
    <w:rsid w:val="00A62B0B"/>
    <w:rsid w:val="00A90D0E"/>
    <w:rsid w:val="00A96791"/>
    <w:rsid w:val="00AA41CD"/>
    <w:rsid w:val="00AB3FDC"/>
    <w:rsid w:val="00AB41EA"/>
    <w:rsid w:val="00AC1330"/>
    <w:rsid w:val="00AF293E"/>
    <w:rsid w:val="00B16CAD"/>
    <w:rsid w:val="00B46B87"/>
    <w:rsid w:val="00B55C34"/>
    <w:rsid w:val="00B57704"/>
    <w:rsid w:val="00B86562"/>
    <w:rsid w:val="00B93F69"/>
    <w:rsid w:val="00BC2A4F"/>
    <w:rsid w:val="00C13E0C"/>
    <w:rsid w:val="00C27335"/>
    <w:rsid w:val="00C41C85"/>
    <w:rsid w:val="00C50DA4"/>
    <w:rsid w:val="00C62A49"/>
    <w:rsid w:val="00C67B55"/>
    <w:rsid w:val="00C73CCF"/>
    <w:rsid w:val="00C815FA"/>
    <w:rsid w:val="00C8572D"/>
    <w:rsid w:val="00C918AD"/>
    <w:rsid w:val="00C92917"/>
    <w:rsid w:val="00CA4BD6"/>
    <w:rsid w:val="00CA4EE8"/>
    <w:rsid w:val="00CC1FDB"/>
    <w:rsid w:val="00CD2C5C"/>
    <w:rsid w:val="00CE0DB4"/>
    <w:rsid w:val="00CE32AF"/>
    <w:rsid w:val="00D0699F"/>
    <w:rsid w:val="00D1252B"/>
    <w:rsid w:val="00D30E4B"/>
    <w:rsid w:val="00D33DDF"/>
    <w:rsid w:val="00D53673"/>
    <w:rsid w:val="00D55CF2"/>
    <w:rsid w:val="00D65174"/>
    <w:rsid w:val="00D73B6B"/>
    <w:rsid w:val="00D743DE"/>
    <w:rsid w:val="00D82AF9"/>
    <w:rsid w:val="00DA4D10"/>
    <w:rsid w:val="00DC03ED"/>
    <w:rsid w:val="00DC698F"/>
    <w:rsid w:val="00DC7086"/>
    <w:rsid w:val="00DE5F91"/>
    <w:rsid w:val="00DF1CF9"/>
    <w:rsid w:val="00DF269D"/>
    <w:rsid w:val="00E01D62"/>
    <w:rsid w:val="00E126A7"/>
    <w:rsid w:val="00E36FF3"/>
    <w:rsid w:val="00E624A4"/>
    <w:rsid w:val="00E77F81"/>
    <w:rsid w:val="00E9329E"/>
    <w:rsid w:val="00EC5FE6"/>
    <w:rsid w:val="00ED2335"/>
    <w:rsid w:val="00ED696F"/>
    <w:rsid w:val="00EE479B"/>
    <w:rsid w:val="00EF52E0"/>
    <w:rsid w:val="00EF60D3"/>
    <w:rsid w:val="00F2249D"/>
    <w:rsid w:val="00F23548"/>
    <w:rsid w:val="00F40698"/>
    <w:rsid w:val="00F51275"/>
    <w:rsid w:val="00F81EFD"/>
    <w:rsid w:val="00F82337"/>
    <w:rsid w:val="00F9126D"/>
    <w:rsid w:val="00F93E03"/>
    <w:rsid w:val="00FA16A3"/>
    <w:rsid w:val="00FA4161"/>
    <w:rsid w:val="00FA4ECF"/>
    <w:rsid w:val="00FA721B"/>
    <w:rsid w:val="00FB0B82"/>
    <w:rsid w:val="00FB5FCD"/>
    <w:rsid w:val="00FD5C23"/>
    <w:rsid w:val="00FF078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EF330E"/>
  <w15:docId w15:val="{26C09C9B-48E1-4E25-93FE-91619334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126D"/>
    <w:pPr>
      <w:spacing w:after="200"/>
    </w:pPr>
    <w:rPr>
      <w:rFonts w:asciiTheme="minorHAnsi" w:hAnsiTheme="minorHAnsi" w:cstheme="minorBidi"/>
      <w:sz w:val="22"/>
      <w:szCs w:val="22"/>
    </w:rPr>
  </w:style>
  <w:style w:type="paragraph" w:styleId="Kop1">
    <w:name w:val="heading 1"/>
    <w:basedOn w:val="Standaard"/>
    <w:next w:val="Standaard"/>
    <w:link w:val="Kop1Char"/>
    <w:uiPriority w:val="9"/>
    <w:qFormat/>
    <w:rsid w:val="00260102"/>
    <w:pPr>
      <w:keepNext/>
      <w:keepLines/>
      <w:numPr>
        <w:numId w:val="2"/>
      </w:numPr>
      <w:spacing w:before="480" w:after="0" w:line="270" w:lineRule="exact"/>
      <w:contextualSpacing/>
      <w:outlineLvl w:val="0"/>
    </w:pPr>
    <w:rPr>
      <w:rFonts w:ascii="FlandersArtSans-Bold" w:eastAsiaTheme="majorEastAsia" w:hAnsi="FlandersArtSans-Bold" w:cstheme="majorBidi"/>
      <w:bCs/>
      <w:caps/>
      <w:color w:val="3C3D3C"/>
      <w:sz w:val="36"/>
      <w:szCs w:val="28"/>
    </w:rPr>
  </w:style>
  <w:style w:type="paragraph" w:styleId="Kop2">
    <w:name w:val="heading 2"/>
    <w:basedOn w:val="Standaard"/>
    <w:next w:val="Standaard"/>
    <w:link w:val="Kop2Char"/>
    <w:uiPriority w:val="9"/>
    <w:unhideWhenUsed/>
    <w:qFormat/>
    <w:rsid w:val="00260102"/>
    <w:pPr>
      <w:keepNext/>
      <w:keepLines/>
      <w:numPr>
        <w:ilvl w:val="1"/>
        <w:numId w:val="2"/>
      </w:numPr>
      <w:spacing w:before="200" w:after="0" w:line="270" w:lineRule="exact"/>
      <w:contextualSpacing/>
      <w:outlineLvl w:val="1"/>
    </w:pPr>
    <w:rPr>
      <w:rFonts w:ascii="FlandersArtSans-Regular" w:eastAsiaTheme="majorEastAsia" w:hAnsi="FlandersArtSans-Regular" w:cstheme="majorBidi"/>
      <w:bCs/>
      <w:color w:val="000000" w:themeColor="text1"/>
      <w:sz w:val="32"/>
      <w:szCs w:val="26"/>
      <w:u w:val="dotted"/>
    </w:rPr>
  </w:style>
  <w:style w:type="paragraph" w:styleId="Kop3">
    <w:name w:val="heading 3"/>
    <w:basedOn w:val="Standaard"/>
    <w:next w:val="Standaard"/>
    <w:link w:val="Kop3Char"/>
    <w:uiPriority w:val="9"/>
    <w:unhideWhenUsed/>
    <w:qFormat/>
    <w:rsid w:val="00352B51"/>
    <w:pPr>
      <w:keepNext/>
      <w:keepLines/>
      <w:numPr>
        <w:ilvl w:val="2"/>
        <w:numId w:val="2"/>
      </w:numPr>
      <w:spacing w:before="200" w:after="0" w:line="270" w:lineRule="exact"/>
      <w:contextualSpacing/>
      <w:outlineLvl w:val="2"/>
    </w:pPr>
    <w:rPr>
      <w:rFonts w:ascii="FlandersArtSerif-Bold" w:eastAsiaTheme="majorEastAsia" w:hAnsi="FlandersArtSerif-Bold" w:cstheme="majorBidi"/>
      <w:bCs/>
      <w:color w:val="9B9DA0"/>
      <w:sz w:val="24"/>
      <w:szCs w:val="20"/>
    </w:rPr>
  </w:style>
  <w:style w:type="paragraph" w:styleId="Kop4">
    <w:name w:val="heading 4"/>
    <w:basedOn w:val="Standaard"/>
    <w:next w:val="Standaard"/>
    <w:link w:val="Kop4Char"/>
    <w:uiPriority w:val="9"/>
    <w:unhideWhenUsed/>
    <w:qFormat/>
    <w:rsid w:val="00260102"/>
    <w:pPr>
      <w:keepNext/>
      <w:keepLines/>
      <w:numPr>
        <w:ilvl w:val="3"/>
        <w:numId w:val="2"/>
      </w:numPr>
      <w:spacing w:before="200" w:after="0" w:line="270" w:lineRule="exact"/>
      <w:contextualSpacing/>
      <w:outlineLvl w:val="3"/>
    </w:pPr>
    <w:rPr>
      <w:rFonts w:ascii="FlandersArtSerif-Bold" w:eastAsiaTheme="majorEastAsia" w:hAnsi="FlandersArtSerif-Bold" w:cstheme="majorBidi"/>
      <w:bCs/>
      <w:iCs/>
      <w:color w:val="000000" w:themeColor="text1"/>
      <w:szCs w:val="20"/>
      <w:u w:val="single"/>
    </w:rPr>
  </w:style>
  <w:style w:type="paragraph" w:styleId="Kop5">
    <w:name w:val="heading 5"/>
    <w:basedOn w:val="Standaard"/>
    <w:next w:val="Standaard"/>
    <w:link w:val="Kop5Char"/>
    <w:uiPriority w:val="9"/>
    <w:unhideWhenUsed/>
    <w:qFormat/>
    <w:rsid w:val="00260102"/>
    <w:pPr>
      <w:keepNext/>
      <w:keepLines/>
      <w:numPr>
        <w:ilvl w:val="4"/>
        <w:numId w:val="2"/>
      </w:numPr>
      <w:spacing w:before="200" w:after="0" w:line="270" w:lineRule="exact"/>
      <w:contextualSpacing/>
      <w:outlineLvl w:val="4"/>
    </w:pPr>
    <w:rPr>
      <w:rFonts w:ascii="FlandersArtSans-Regular" w:eastAsiaTheme="majorEastAsia" w:hAnsi="FlandersArtSans-Regular" w:cstheme="majorBidi"/>
      <w:color w:val="1D1B11" w:themeColor="background2" w:themeShade="1A"/>
      <w:szCs w:val="20"/>
    </w:rPr>
  </w:style>
  <w:style w:type="paragraph" w:styleId="Kop6">
    <w:name w:val="heading 6"/>
    <w:basedOn w:val="Standaard"/>
    <w:next w:val="Standaard"/>
    <w:link w:val="Kop6Char"/>
    <w:uiPriority w:val="9"/>
    <w:unhideWhenUsed/>
    <w:qFormat/>
    <w:rsid w:val="00260102"/>
    <w:pPr>
      <w:keepNext/>
      <w:keepLines/>
      <w:numPr>
        <w:ilvl w:val="5"/>
        <w:numId w:val="2"/>
      </w:numPr>
      <w:spacing w:before="200" w:after="0" w:line="270" w:lineRule="exact"/>
      <w:contextualSpacing/>
      <w:outlineLvl w:val="5"/>
    </w:pPr>
    <w:rPr>
      <w:rFonts w:ascii="FlandersArtSerif-Regular" w:eastAsiaTheme="majorEastAsia" w:hAnsi="FlandersArtSerif-Regular" w:cstheme="majorBidi"/>
      <w:iCs/>
      <w:color w:val="1D1B11" w:themeColor="background2" w:themeShade="1A"/>
      <w:szCs w:val="20"/>
    </w:rPr>
  </w:style>
  <w:style w:type="paragraph" w:styleId="Kop7">
    <w:name w:val="heading 7"/>
    <w:basedOn w:val="Standaard"/>
    <w:next w:val="Standaard"/>
    <w:link w:val="Kop7Char"/>
    <w:uiPriority w:val="9"/>
    <w:unhideWhenUsed/>
    <w:qFormat/>
    <w:rsid w:val="00260102"/>
    <w:pPr>
      <w:keepNext/>
      <w:keepLines/>
      <w:numPr>
        <w:ilvl w:val="6"/>
        <w:numId w:val="2"/>
      </w:numPr>
      <w:spacing w:before="200" w:after="0" w:line="270" w:lineRule="exact"/>
      <w:contextualSpacing/>
      <w:outlineLvl w:val="6"/>
    </w:pPr>
    <w:rPr>
      <w:rFonts w:ascii="FlandersArtSerif-Medium" w:eastAsiaTheme="majorEastAsia" w:hAnsi="FlandersArtSerif-Medium" w:cstheme="majorBidi"/>
      <w:iCs/>
      <w:color w:val="9B9DA0"/>
      <w:szCs w:val="20"/>
    </w:rPr>
  </w:style>
  <w:style w:type="paragraph" w:styleId="Kop8">
    <w:name w:val="heading 8"/>
    <w:basedOn w:val="Standaard"/>
    <w:next w:val="Standaard"/>
    <w:link w:val="Kop8Char"/>
    <w:uiPriority w:val="9"/>
    <w:unhideWhenUsed/>
    <w:qFormat/>
    <w:rsid w:val="00A62B0B"/>
    <w:pPr>
      <w:keepNext/>
      <w:keepLines/>
      <w:numPr>
        <w:ilvl w:val="7"/>
        <w:numId w:val="2"/>
      </w:numPr>
      <w:spacing w:before="200" w:after="0" w:line="270" w:lineRule="exact"/>
      <w:contextualSpacing/>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A62B0B"/>
    <w:pPr>
      <w:keepNext/>
      <w:keepLines/>
      <w:numPr>
        <w:ilvl w:val="8"/>
        <w:numId w:val="1"/>
      </w:numPr>
      <w:spacing w:before="200" w:after="0" w:line="270" w:lineRule="exact"/>
      <w:contextualSpacing/>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A62B0B"/>
    <w:pPr>
      <w:spacing w:after="0" w:line="270" w:lineRule="exact"/>
      <w:ind w:left="708"/>
      <w:contextualSpacing/>
    </w:pPr>
    <w:rPr>
      <w:rFonts w:ascii="FlandersArtSans-Regular" w:hAnsi="FlandersArtSans-Regular"/>
      <w:color w:val="1D1B11" w:themeColor="background2" w:themeShade="1A"/>
    </w:rPr>
  </w:style>
  <w:style w:type="character" w:customStyle="1" w:styleId="Kop1Char">
    <w:name w:val="Kop 1 Char"/>
    <w:basedOn w:val="Standaardalinea-lettertype"/>
    <w:link w:val="Kop1"/>
    <w:uiPriority w:val="9"/>
    <w:rsid w:val="00260102"/>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260102"/>
    <w:rPr>
      <w:rFonts w:ascii="FlandersArtSans-Regular" w:eastAsiaTheme="majorEastAsia" w:hAnsi="FlandersArtSans-Regular" w:cstheme="majorBidi"/>
      <w:bCs/>
      <w:color w:val="000000" w:themeColor="text1"/>
      <w:sz w:val="32"/>
      <w:szCs w:val="26"/>
      <w:u w:val="dotted"/>
    </w:rPr>
  </w:style>
  <w:style w:type="character" w:customStyle="1" w:styleId="Kop3Char">
    <w:name w:val="Kop 3 Char"/>
    <w:basedOn w:val="Standaardalinea-lettertype"/>
    <w:link w:val="Kop3"/>
    <w:uiPriority w:val="9"/>
    <w:rsid w:val="00352B51"/>
    <w:rPr>
      <w:rFonts w:ascii="FlandersArtSerif-Bold" w:eastAsiaTheme="majorEastAsia" w:hAnsi="FlandersArtSerif-Bold" w:cstheme="majorBidi"/>
      <w:bCs/>
      <w:color w:val="9B9DA0"/>
      <w:sz w:val="24"/>
    </w:rPr>
  </w:style>
  <w:style w:type="character" w:customStyle="1" w:styleId="Kop4Char">
    <w:name w:val="Kop 4 Char"/>
    <w:basedOn w:val="Standaardalinea-lettertype"/>
    <w:link w:val="Kop4"/>
    <w:uiPriority w:val="9"/>
    <w:rsid w:val="00260102"/>
    <w:rPr>
      <w:rFonts w:ascii="FlandersArtSerif-Bold" w:eastAsiaTheme="majorEastAsia" w:hAnsi="FlandersArtSerif-Bold" w:cstheme="majorBidi"/>
      <w:bCs/>
      <w:iCs/>
      <w:color w:val="000000" w:themeColor="text1"/>
      <w:sz w:val="22"/>
      <w:u w:val="single"/>
    </w:rPr>
  </w:style>
  <w:style w:type="character" w:customStyle="1" w:styleId="Kop5Char">
    <w:name w:val="Kop 5 Char"/>
    <w:basedOn w:val="Standaardalinea-lettertype"/>
    <w:link w:val="Kop5"/>
    <w:uiPriority w:val="9"/>
    <w:rsid w:val="00260102"/>
    <w:rPr>
      <w:rFonts w:ascii="FlandersArtSans-Regular" w:eastAsiaTheme="majorEastAsia" w:hAnsi="FlandersArtSans-Regular" w:cstheme="majorBidi"/>
      <w:color w:val="1D1B11" w:themeColor="background2" w:themeShade="1A"/>
      <w:sz w:val="22"/>
    </w:rPr>
  </w:style>
  <w:style w:type="character" w:customStyle="1" w:styleId="Kop6Char">
    <w:name w:val="Kop 6 Char"/>
    <w:basedOn w:val="Standaardalinea-lettertype"/>
    <w:link w:val="Kop6"/>
    <w:uiPriority w:val="9"/>
    <w:rsid w:val="00260102"/>
    <w:rPr>
      <w:rFonts w:ascii="FlandersArtSerif-Regular" w:eastAsiaTheme="majorEastAsia" w:hAnsi="FlandersArtSerif-Regular" w:cstheme="majorBidi"/>
      <w:iCs/>
      <w:color w:val="1D1B11" w:themeColor="background2" w:themeShade="1A"/>
      <w:sz w:val="22"/>
    </w:rPr>
  </w:style>
  <w:style w:type="character" w:customStyle="1" w:styleId="Kop7Char">
    <w:name w:val="Kop 7 Char"/>
    <w:basedOn w:val="Standaardalinea-lettertype"/>
    <w:link w:val="Kop7"/>
    <w:uiPriority w:val="9"/>
    <w:rsid w:val="00260102"/>
    <w:rPr>
      <w:rFonts w:ascii="FlandersArtSerif-Medium" w:eastAsiaTheme="majorEastAsia" w:hAnsi="FlandersArtSerif-Medium" w:cstheme="majorBidi"/>
      <w:iCs/>
      <w:color w:val="9B9DA0"/>
      <w:sz w:val="22"/>
    </w:rPr>
  </w:style>
  <w:style w:type="character" w:customStyle="1" w:styleId="Kop8Char">
    <w:name w:val="Kop 8 Char"/>
    <w:basedOn w:val="Standaardalinea-lettertype"/>
    <w:link w:val="Kop8"/>
    <w:uiPriority w:val="9"/>
    <w:rsid w:val="00A62B0B"/>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rsid w:val="00A62B0B"/>
    <w:rPr>
      <w:rFonts w:asciiTheme="majorHAnsi" w:eastAsiaTheme="majorEastAsia" w:hAnsiTheme="majorHAnsi" w:cstheme="majorBidi"/>
      <w:i/>
      <w:iCs/>
      <w:color w:val="404040" w:themeColor="text1" w:themeTint="BF"/>
    </w:rPr>
  </w:style>
  <w:style w:type="paragraph" w:styleId="Ondertitel">
    <w:name w:val="Subtitle"/>
    <w:basedOn w:val="Standaard"/>
    <w:next w:val="Standaard"/>
    <w:link w:val="OndertitelChar"/>
    <w:uiPriority w:val="11"/>
    <w:qFormat/>
    <w:rsid w:val="00C41C85"/>
    <w:pPr>
      <w:numPr>
        <w:ilvl w:val="1"/>
      </w:numPr>
      <w:tabs>
        <w:tab w:val="left" w:pos="3686"/>
      </w:tabs>
      <w:spacing w:after="0" w:line="600" w:lineRule="exact"/>
      <w:contextualSpacing/>
      <w:jc w:val="center"/>
    </w:pPr>
    <w:rPr>
      <w:rFonts w:ascii="FlandersArtSerif-Bold" w:hAnsi="FlandersArtSerif-Bold"/>
      <w:sz w:val="52"/>
      <w:szCs w:val="30"/>
    </w:rPr>
  </w:style>
  <w:style w:type="character" w:customStyle="1" w:styleId="OndertitelChar">
    <w:name w:val="Ondertitel Char"/>
    <w:basedOn w:val="Standaardalinea-lettertype"/>
    <w:link w:val="Ondertitel"/>
    <w:uiPriority w:val="11"/>
    <w:rsid w:val="00C41C85"/>
    <w:rPr>
      <w:rFonts w:ascii="FlandersArtSerif-Bold" w:hAnsi="FlandersArtSerif-Bold" w:cstheme="minorBidi"/>
      <w:sz w:val="52"/>
      <w:szCs w:val="30"/>
    </w:rPr>
  </w:style>
  <w:style w:type="character" w:styleId="Zwaar">
    <w:name w:val="Strong"/>
    <w:basedOn w:val="Standaardalinea-lettertype"/>
    <w:uiPriority w:val="22"/>
    <w:qFormat/>
    <w:rsid w:val="00727106"/>
    <w:rPr>
      <w:rFonts w:ascii="FlandersArtSans-Bold" w:hAnsi="FlandersArtSans-Bold"/>
      <w:b w:val="0"/>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27106"/>
    <w:pPr>
      <w:spacing w:after="0" w:line="270" w:lineRule="exact"/>
      <w:ind w:left="720"/>
      <w:contextualSpacing/>
    </w:pPr>
    <w:rPr>
      <w:rFonts w:ascii="FlandersArtSans-Regular" w:eastAsia="Calibri" w:hAnsi="FlandersArtSans-Regular"/>
      <w:color w:val="1D1B11" w:themeColor="background2" w:themeShade="1A"/>
    </w:rPr>
  </w:style>
  <w:style w:type="paragraph" w:styleId="Geenafstand">
    <w:name w:val="No Spacing"/>
    <w:uiPriority w:val="1"/>
    <w:qFormat/>
    <w:rsid w:val="00BC2A4F"/>
    <w:rPr>
      <w:rFonts w:asciiTheme="minorHAnsi" w:hAnsiTheme="minorHAnsi" w:cstheme="minorBidi"/>
      <w:sz w:val="22"/>
      <w:szCs w:val="22"/>
    </w:rPr>
  </w:style>
  <w:style w:type="paragraph" w:styleId="Titel">
    <w:name w:val="Title"/>
    <w:basedOn w:val="Standaard"/>
    <w:next w:val="Standaard"/>
    <w:link w:val="TitelChar"/>
    <w:uiPriority w:val="10"/>
    <w:qFormat/>
    <w:rsid w:val="00C41C85"/>
    <w:pPr>
      <w:tabs>
        <w:tab w:val="left" w:pos="3686"/>
      </w:tabs>
      <w:spacing w:before="420" w:after="520" w:line="1200" w:lineRule="exact"/>
      <w:contextualSpacing/>
      <w:jc w:val="center"/>
    </w:pPr>
    <w:rPr>
      <w:rFonts w:ascii="FlandersArtSans-Medium" w:eastAsiaTheme="majorEastAsia" w:hAnsi="FlandersArtSans-Medium" w:cstheme="majorBidi"/>
      <w:caps/>
      <w:spacing w:val="5"/>
      <w:sz w:val="100"/>
      <w:szCs w:val="56"/>
      <w:u w:val="single"/>
    </w:rPr>
  </w:style>
  <w:style w:type="character" w:customStyle="1" w:styleId="TitelChar">
    <w:name w:val="Titel Char"/>
    <w:basedOn w:val="Standaardalinea-lettertype"/>
    <w:link w:val="Titel"/>
    <w:uiPriority w:val="10"/>
    <w:rsid w:val="00C41C85"/>
    <w:rPr>
      <w:rFonts w:ascii="FlandersArtSans-Medium" w:eastAsiaTheme="majorEastAsia" w:hAnsi="FlandersArtSans-Medium" w:cstheme="majorBidi"/>
      <w:caps/>
      <w:spacing w:val="5"/>
      <w:sz w:val="100"/>
      <w:szCs w:val="56"/>
      <w:u w:val="single"/>
    </w:rPr>
  </w:style>
  <w:style w:type="character" w:styleId="Subtielebenadrukking">
    <w:name w:val="Subtle Emphasis"/>
    <w:basedOn w:val="Standaardalinea-lettertype"/>
    <w:uiPriority w:val="19"/>
    <w:qFormat/>
    <w:rsid w:val="00727106"/>
    <w:rPr>
      <w:rFonts w:ascii="FlandersArtSans-Regular" w:hAnsi="FlandersArtSans-Regular"/>
      <w:i w:val="0"/>
      <w:iCs/>
      <w:color w:val="808080"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contextualSpacing/>
    </w:pPr>
    <w:rPr>
      <w:rFonts w:ascii="Tahoma" w:hAnsi="Tahoma" w:cs="Tahoma"/>
      <w:color w:val="1D1B11" w:themeColor="background2" w:themeShade="1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D1B11"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ascii="Calibri" w:eastAsia="FlandersArtSerif-Regular" w:hAnsi="Calibri" w:cs="Calibri"/>
      <w:sz w:val="16"/>
    </w:rPr>
  </w:style>
  <w:style w:type="character" w:styleId="Titelvanboek">
    <w:name w:val="Book Title"/>
    <w:uiPriority w:val="33"/>
    <w:qFormat/>
    <w:rsid w:val="00C41C85"/>
    <w:rPr>
      <w:rFonts w:ascii="FlandersArtSans-Bold" w:hAnsi="FlandersArtSans-Bold"/>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27106"/>
    <w:pPr>
      <w:tabs>
        <w:tab w:val="left" w:pos="3686"/>
      </w:tabs>
      <w:spacing w:after="0" w:line="270" w:lineRule="exact"/>
      <w:contextualSpacing/>
      <w:jc w:val="center"/>
    </w:pPr>
    <w:rPr>
      <w:rFonts w:ascii="FlandersArtSans-Regular" w:hAnsi="FlandersArtSans-Regular"/>
      <w:bCs/>
      <w:color w:val="1D1B11" w:themeColor="background2" w:themeShade="1A"/>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C41C85"/>
    <w:pPr>
      <w:ind w:left="284" w:hanging="284"/>
    </w:p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color w:val="1D1B11" w:themeColor="background2" w:themeShade="1A"/>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color w:val="1D1B11" w:themeColor="background2" w:themeShade="1A"/>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color w:val="1D1B11" w:themeColor="background2" w:themeShade="1A"/>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color w:val="1D1B11" w:themeColor="background2" w:themeShade="1A"/>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color w:val="1D1B11" w:themeColor="background2" w:themeShade="1A"/>
    </w:rPr>
  </w:style>
  <w:style w:type="paragraph" w:styleId="Voetnoottekst">
    <w:name w:val="footnote text"/>
    <w:basedOn w:val="Standaard"/>
    <w:link w:val="VoetnoottekstChar"/>
    <w:uiPriority w:val="99"/>
    <w:semiHidden/>
    <w:unhideWhenUsed/>
    <w:rsid w:val="00C41C85"/>
    <w:pPr>
      <w:spacing w:after="0"/>
      <w:contextualSpacing/>
    </w:pPr>
    <w:rPr>
      <w:rFonts w:ascii="FlandersArtSans-Regular" w:hAnsi="FlandersArtSans-Regular"/>
      <w:color w:val="1D1B11" w:themeColor="background2" w:themeShade="1A"/>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D1B11"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F8B00" w:themeColor="text2"/>
    </w:rPr>
  </w:style>
  <w:style w:type="paragraph" w:styleId="Citaat">
    <w:name w:val="Quote"/>
    <w:basedOn w:val="Standaard"/>
    <w:next w:val="Standaard"/>
    <w:link w:val="CitaatChar"/>
    <w:uiPriority w:val="29"/>
    <w:qFormat/>
    <w:rsid w:val="00727106"/>
    <w:pPr>
      <w:spacing w:after="0" w:line="270" w:lineRule="exact"/>
      <w:contextualSpacing/>
    </w:pPr>
    <w:rPr>
      <w:rFonts w:ascii="FlandersArtSans-Regular" w:hAnsi="FlandersArtSans-Regular"/>
      <w:iCs/>
      <w:color w:val="000000" w:themeColor="text1"/>
    </w:rPr>
  </w:style>
  <w:style w:type="character" w:customStyle="1" w:styleId="CitaatChar">
    <w:name w:val="Citaat Char"/>
    <w:basedOn w:val="Standaardalinea-lettertype"/>
    <w:link w:val="Citaat"/>
    <w:uiPriority w:val="29"/>
    <w:rsid w:val="00727106"/>
    <w:rPr>
      <w:rFonts w:ascii="FlandersArtSans-Regular" w:hAnsi="FlandersArtSans-Regular" w:cstheme="minorBidi"/>
      <w:iCs/>
      <w:color w:val="000000" w:themeColor="text1"/>
      <w:sz w:val="22"/>
      <w:szCs w:val="22"/>
    </w:rPr>
  </w:style>
  <w:style w:type="paragraph" w:styleId="Duidelijkcitaat">
    <w:name w:val="Intense Quote"/>
    <w:basedOn w:val="Standaard"/>
    <w:next w:val="Standaard"/>
    <w:link w:val="DuidelijkcitaatChar"/>
    <w:uiPriority w:val="30"/>
    <w:qFormat/>
    <w:rsid w:val="00727106"/>
    <w:pPr>
      <w:pBdr>
        <w:bottom w:val="single" w:sz="4" w:space="4" w:color="6F8B00" w:themeColor="accent1"/>
      </w:pBdr>
      <w:spacing w:before="200" w:after="280" w:line="270" w:lineRule="exact"/>
      <w:ind w:left="936" w:right="936"/>
      <w:contextualSpacing/>
    </w:pPr>
    <w:rPr>
      <w:rFonts w:ascii="FlandersArtSans-Bold" w:hAnsi="FlandersArtSans-Bold"/>
      <w:bCs/>
      <w:iCs/>
      <w:color w:val="6F8B00" w:themeColor="text2"/>
    </w:rPr>
  </w:style>
  <w:style w:type="character" w:customStyle="1" w:styleId="DuidelijkcitaatChar">
    <w:name w:val="Duidelijk citaat Char"/>
    <w:basedOn w:val="Standaardalinea-lettertype"/>
    <w:link w:val="Duidelijkcitaat"/>
    <w:uiPriority w:val="30"/>
    <w:rsid w:val="00727106"/>
    <w:rPr>
      <w:rFonts w:ascii="FlandersArtSans-Bold" w:hAnsi="FlandersArtSans-Bold" w:cstheme="minorBidi"/>
      <w:bCs/>
      <w:iCs/>
      <w:color w:val="6F8B00" w:themeColor="text2"/>
      <w:sz w:val="22"/>
      <w:szCs w:val="22"/>
    </w:rPr>
  </w:style>
  <w:style w:type="character" w:styleId="Subtieleverwijzing">
    <w:name w:val="Subtle Reference"/>
    <w:basedOn w:val="Standaardalinea-lettertype"/>
    <w:uiPriority w:val="31"/>
    <w:qFormat/>
    <w:rsid w:val="00727106"/>
    <w:rPr>
      <w:rFonts w:ascii="FlandersArtSans-Regular" w:hAnsi="FlandersArtSans-Regular"/>
      <w:caps w:val="0"/>
      <w:smallCaps/>
      <w:color w:val="914E1A" w:themeColor="accent2"/>
      <w:u w:val="single"/>
    </w:rPr>
  </w:style>
  <w:style w:type="character" w:styleId="Intensieveverwijzing">
    <w:name w:val="Intense Reference"/>
    <w:basedOn w:val="Standaardalinea-lettertype"/>
    <w:uiPriority w:val="32"/>
    <w:qFormat/>
    <w:rsid w:val="00727106"/>
    <w:rPr>
      <w:rFonts w:ascii="FlandersArtSans-Bold" w:hAnsi="FlandersArtSans-Bold"/>
      <w:b w:val="0"/>
      <w:bCs/>
      <w:smallCaps/>
      <w:color w:val="914E1A" w:themeColor="accent2"/>
      <w:spacing w:val="5"/>
      <w:u w:val="single"/>
    </w:rPr>
  </w:style>
  <w:style w:type="paragraph" w:styleId="Koptekst">
    <w:name w:val="header"/>
    <w:basedOn w:val="Standaard"/>
    <w:link w:val="KoptekstChar"/>
    <w:unhideWhenUsed/>
    <w:rsid w:val="00742D22"/>
    <w:pPr>
      <w:tabs>
        <w:tab w:val="center" w:pos="4536"/>
        <w:tab w:val="right" w:pos="9072"/>
      </w:tabs>
      <w:spacing w:after="0"/>
    </w:pPr>
  </w:style>
  <w:style w:type="character" w:customStyle="1" w:styleId="KoptekstChar">
    <w:name w:val="Koptekst Char"/>
    <w:basedOn w:val="Standaardalinea-lettertype"/>
    <w:link w:val="Koptekst"/>
    <w:rsid w:val="00742D22"/>
    <w:rPr>
      <w:rFonts w:asciiTheme="minorHAnsi" w:hAnsiTheme="minorHAnsi" w:cstheme="minorBidi"/>
      <w:sz w:val="22"/>
      <w:szCs w:val="22"/>
    </w:rPr>
  </w:style>
  <w:style w:type="character" w:styleId="Paginanummer">
    <w:name w:val="page number"/>
    <w:basedOn w:val="Standaardalinea-lettertype"/>
    <w:rsid w:val="00742D22"/>
  </w:style>
  <w:style w:type="table" w:styleId="Tabelraster">
    <w:name w:val="Table Grid"/>
    <w:basedOn w:val="Standaardtabel"/>
    <w:uiPriority w:val="59"/>
    <w:rsid w:val="00742D2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742D22"/>
    <w:pPr>
      <w:tabs>
        <w:tab w:val="center" w:pos="4536"/>
        <w:tab w:val="right" w:pos="9072"/>
      </w:tabs>
      <w:spacing w:after="0"/>
    </w:pPr>
  </w:style>
  <w:style w:type="character" w:customStyle="1" w:styleId="VoettekstChar">
    <w:name w:val="Voettekst Char"/>
    <w:basedOn w:val="Standaardalinea-lettertype"/>
    <w:link w:val="Voettekst"/>
    <w:uiPriority w:val="99"/>
    <w:rsid w:val="00742D22"/>
    <w:rPr>
      <w:rFonts w:asciiTheme="minorHAnsi" w:hAnsiTheme="minorHAnsi" w:cstheme="minorBidi"/>
      <w:sz w:val="22"/>
      <w:szCs w:val="22"/>
    </w:rPr>
  </w:style>
  <w:style w:type="character" w:styleId="Hyperlink">
    <w:name w:val="Hyperlink"/>
    <w:basedOn w:val="Standaardalinea-lettertype"/>
    <w:uiPriority w:val="99"/>
    <w:unhideWhenUsed/>
    <w:rsid w:val="00A5391D"/>
    <w:rPr>
      <w:color w:val="0000FF" w:themeColor="hyperlink"/>
      <w:u w:val="single"/>
    </w:rPr>
  </w:style>
  <w:style w:type="paragraph" w:customStyle="1" w:styleId="Considrant">
    <w:name w:val="Considérant"/>
    <w:basedOn w:val="Standaard"/>
    <w:rsid w:val="003E3BBD"/>
    <w:pPr>
      <w:numPr>
        <w:numId w:val="8"/>
      </w:numPr>
      <w:spacing w:before="120" w:after="120"/>
      <w:jc w:val="both"/>
    </w:pPr>
    <w:rPr>
      <w:rFonts w:ascii="Times New Roman" w:hAnsi="Times New Roman" w:cs="Times New Roman"/>
      <w:sz w:val="24"/>
      <w:lang w:val="nl-NL" w:eastAsia="nl-NL" w:bidi="nl-NL"/>
    </w:rPr>
  </w:style>
  <w:style w:type="paragraph" w:customStyle="1" w:styleId="CM1">
    <w:name w:val="CM1"/>
    <w:basedOn w:val="Standaard"/>
    <w:next w:val="Standaard"/>
    <w:uiPriority w:val="99"/>
    <w:rsid w:val="00871E14"/>
    <w:pPr>
      <w:autoSpaceDE w:val="0"/>
      <w:autoSpaceDN w:val="0"/>
      <w:adjustRightInd w:val="0"/>
      <w:spacing w:after="0"/>
    </w:pPr>
    <w:rPr>
      <w:rFonts w:ascii="Times New Roman" w:hAnsi="Times New Roman" w:cs="Times New Roman"/>
      <w:sz w:val="24"/>
      <w:szCs w:val="24"/>
    </w:rPr>
  </w:style>
  <w:style w:type="paragraph" w:customStyle="1" w:styleId="CM3">
    <w:name w:val="CM3"/>
    <w:basedOn w:val="Standaard"/>
    <w:next w:val="Standaard"/>
    <w:uiPriority w:val="99"/>
    <w:rsid w:val="00871E14"/>
    <w:pPr>
      <w:autoSpaceDE w:val="0"/>
      <w:autoSpaceDN w:val="0"/>
      <w:adjustRightInd w:val="0"/>
      <w:spacing w:after="0"/>
    </w:pPr>
    <w:rPr>
      <w:rFonts w:ascii="Times New Roman" w:hAnsi="Times New Roman" w:cs="Times New Roman"/>
      <w:sz w:val="24"/>
      <w:szCs w:val="24"/>
    </w:rPr>
  </w:style>
  <w:style w:type="paragraph" w:customStyle="1" w:styleId="Default">
    <w:name w:val="Default"/>
    <w:rsid w:val="000232FD"/>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eusurvey/runner/Euro_international_agri_trade_survey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commission/sites/beta-political/files/communication_-_towards_a_stronger_international_role_of_the_euro.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thema">
  <a:themeElements>
    <a:clrScheme name="Dep LV">
      <a:dk1>
        <a:sysClr val="windowText" lastClr="000000"/>
      </a:dk1>
      <a:lt1>
        <a:sysClr val="window" lastClr="FFFFFF"/>
      </a:lt1>
      <a:dk2>
        <a:srgbClr val="6F8B00"/>
      </a:dk2>
      <a:lt2>
        <a:srgbClr val="EEECE1"/>
      </a:lt2>
      <a:accent1>
        <a:srgbClr val="6F8B00"/>
      </a:accent1>
      <a:accent2>
        <a:srgbClr val="914E1A"/>
      </a:accent2>
      <a:accent3>
        <a:srgbClr val="86263B"/>
      </a:accent3>
      <a:accent4>
        <a:srgbClr val="15465B"/>
      </a:accent4>
      <a:accent5>
        <a:srgbClr val="FFFF00"/>
      </a:accent5>
      <a:accent6>
        <a:srgbClr val="000000"/>
      </a:accent6>
      <a:hlink>
        <a:srgbClr val="0000FF"/>
      </a:hlink>
      <a:folHlink>
        <a:srgbClr val="800080"/>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4EFEC-D214-4593-8A54-D73800FE9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BB865B21.dotm</Template>
  <TotalTime>301</TotalTime>
  <Pages>3</Pages>
  <Words>868</Words>
  <Characters>4774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Timmermans, Ilse</dc:creator>
  <cp:lastModifiedBy>Timo Delveaux</cp:lastModifiedBy>
  <cp:revision>16</cp:revision>
  <cp:lastPrinted>2017-01-25T09:13:00Z</cp:lastPrinted>
  <dcterms:created xsi:type="dcterms:W3CDTF">2018-05-28T08:11:00Z</dcterms:created>
  <dcterms:modified xsi:type="dcterms:W3CDTF">2019-02-04T09:15:00Z</dcterms:modified>
</cp:coreProperties>
</file>