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5D" w:rsidRPr="005972D4" w:rsidRDefault="009B775D" w:rsidP="009B775D">
      <w:pPr>
        <w:spacing w:after="0"/>
      </w:pPr>
      <w:r w:rsidRPr="005972D4">
        <w:rPr>
          <w:noProof/>
          <w:lang w:eastAsia="nl-BE"/>
        </w:rPr>
        <w:drawing>
          <wp:inline distT="0" distB="0" distL="0" distR="0" wp14:anchorId="54A2B060" wp14:editId="00553CF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9B775D" w:rsidRPr="005972D4" w:rsidRDefault="009B775D" w:rsidP="009B775D">
      <w:pPr>
        <w:spacing w:after="20"/>
        <w:rPr>
          <w:rFonts w:cs="Calibri"/>
          <w:sz w:val="20"/>
          <w:szCs w:val="20"/>
        </w:rPr>
      </w:pPr>
      <w:r w:rsidRPr="005972D4">
        <w:rPr>
          <w:sz w:val="20"/>
          <w:szCs w:val="20"/>
        </w:rPr>
        <w:t>Vlaamse overheid</w:t>
      </w:r>
    </w:p>
    <w:p w:rsidR="009B775D" w:rsidRPr="005972D4" w:rsidRDefault="009B775D" w:rsidP="009B775D">
      <w:pPr>
        <w:spacing w:after="20"/>
        <w:rPr>
          <w:sz w:val="20"/>
          <w:szCs w:val="20"/>
        </w:rPr>
      </w:pPr>
      <w:r w:rsidRPr="005972D4">
        <w:rPr>
          <w:sz w:val="20"/>
          <w:szCs w:val="20"/>
        </w:rPr>
        <w:t>Koning Albert II-laan 35 bus 40</w:t>
      </w:r>
    </w:p>
    <w:p w:rsidR="009B775D" w:rsidRPr="001C0EE8" w:rsidRDefault="009B775D" w:rsidP="009B775D">
      <w:pPr>
        <w:spacing w:after="20"/>
        <w:rPr>
          <w:sz w:val="20"/>
          <w:szCs w:val="20"/>
        </w:rPr>
      </w:pPr>
      <w:r w:rsidRPr="001C0EE8">
        <w:rPr>
          <w:sz w:val="20"/>
          <w:szCs w:val="20"/>
        </w:rPr>
        <w:t>1030 BRUSSEL</w:t>
      </w:r>
    </w:p>
    <w:p w:rsidR="009B775D" w:rsidRPr="001C0EE8" w:rsidRDefault="009B775D" w:rsidP="009B775D">
      <w:pPr>
        <w:spacing w:after="20"/>
        <w:rPr>
          <w:sz w:val="20"/>
          <w:szCs w:val="20"/>
        </w:rPr>
      </w:pPr>
      <w:r w:rsidRPr="001C0EE8">
        <w:rPr>
          <w:sz w:val="20"/>
          <w:szCs w:val="20"/>
        </w:rPr>
        <w:t>T 02 552 77 05</w:t>
      </w:r>
    </w:p>
    <w:p w:rsidR="009B775D" w:rsidRPr="001C0EE8" w:rsidRDefault="009B775D" w:rsidP="009B775D">
      <w:pPr>
        <w:spacing w:after="20"/>
        <w:rPr>
          <w:sz w:val="20"/>
          <w:szCs w:val="20"/>
        </w:rPr>
      </w:pPr>
      <w:r w:rsidRPr="001C0EE8">
        <w:rPr>
          <w:sz w:val="20"/>
          <w:szCs w:val="20"/>
        </w:rPr>
        <w:t>F 02 552 77 01</w:t>
      </w:r>
    </w:p>
    <w:p w:rsidR="009B775D" w:rsidRPr="001C0EE8" w:rsidRDefault="009B775D" w:rsidP="009B775D">
      <w:pPr>
        <w:spacing w:after="20"/>
        <w:rPr>
          <w:sz w:val="20"/>
          <w:szCs w:val="20"/>
        </w:rPr>
      </w:pPr>
      <w:r w:rsidRPr="001C0EE8">
        <w:rPr>
          <w:sz w:val="20"/>
          <w:szCs w:val="20"/>
        </w:rPr>
        <w:t>www.vlaanderen.be</w:t>
      </w:r>
    </w:p>
    <w:p w:rsidR="009B775D" w:rsidRPr="00920E52" w:rsidRDefault="009B775D" w:rsidP="009B775D">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304"/>
      </w:tblGrid>
      <w:tr w:rsidR="009B775D" w:rsidRPr="005972D4" w:rsidTr="009B775D">
        <w:trPr>
          <w:trHeight w:val="807"/>
        </w:trPr>
        <w:tc>
          <w:tcPr>
            <w:tcW w:w="8768" w:type="dxa"/>
          </w:tcPr>
          <w:p w:rsidR="009B775D" w:rsidRPr="005972D4" w:rsidRDefault="009B775D" w:rsidP="002B7212">
            <w:pPr>
              <w:spacing w:before="120" w:after="120"/>
            </w:pPr>
            <w:r w:rsidRPr="005972D4">
              <w:t xml:space="preserve">datum: </w:t>
            </w:r>
            <w:r w:rsidR="003D3434">
              <w:t>05/</w:t>
            </w:r>
            <w:r w:rsidR="00A31714">
              <w:t>12</w:t>
            </w:r>
            <w:r w:rsidR="005752E3">
              <w:t>/</w:t>
            </w:r>
            <w:r>
              <w:t>2019</w:t>
            </w:r>
          </w:p>
          <w:p w:rsidR="009B775D" w:rsidRPr="005972D4" w:rsidRDefault="009B775D" w:rsidP="002B7212">
            <w:pPr>
              <w:spacing w:before="120" w:after="120"/>
            </w:pPr>
            <w:r w:rsidRPr="005972D4">
              <w:t>Verslag: Timo Delveaux</w:t>
            </w:r>
          </w:p>
        </w:tc>
        <w:tc>
          <w:tcPr>
            <w:tcW w:w="304" w:type="dxa"/>
          </w:tcPr>
          <w:p w:rsidR="009B775D" w:rsidRPr="005972D4" w:rsidRDefault="009B775D" w:rsidP="002B7212">
            <w:pPr>
              <w:spacing w:before="120" w:after="120"/>
            </w:pPr>
          </w:p>
        </w:tc>
      </w:tr>
    </w:tbl>
    <w:p w:rsidR="009B775D" w:rsidRPr="001C0EE8" w:rsidRDefault="009B775D" w:rsidP="009B775D">
      <w:pPr>
        <w:spacing w:before="400" w:after="120"/>
        <w:rPr>
          <w:b/>
          <w:sz w:val="36"/>
          <w:szCs w:val="36"/>
        </w:rPr>
      </w:pPr>
      <w:r w:rsidRPr="001C0EE8">
        <w:rPr>
          <w:sz w:val="36"/>
          <w:szCs w:val="36"/>
        </w:rPr>
        <w:t xml:space="preserve">VERSLAG </w:t>
      </w:r>
      <w:r>
        <w:rPr>
          <w:sz w:val="36"/>
          <w:szCs w:val="36"/>
        </w:rPr>
        <w:t xml:space="preserve">beheerscomité </w:t>
      </w:r>
      <w:r w:rsidR="003D3434">
        <w:rPr>
          <w:sz w:val="36"/>
          <w:szCs w:val="36"/>
        </w:rPr>
        <w:t>gedistilleerde dranken</w:t>
      </w:r>
    </w:p>
    <w:p w:rsidR="009B775D" w:rsidRDefault="009B775D" w:rsidP="00A45C83">
      <w:pPr>
        <w:rPr>
          <w:b/>
        </w:rPr>
      </w:pPr>
    </w:p>
    <w:p w:rsidR="003D3434" w:rsidRDefault="003D3434" w:rsidP="003D3434">
      <w:pPr>
        <w:pStyle w:val="Lijstalinea"/>
        <w:numPr>
          <w:ilvl w:val="0"/>
          <w:numId w:val="1"/>
        </w:numPr>
        <w:rPr>
          <w:b/>
        </w:rPr>
      </w:pPr>
      <w:r>
        <w:rPr>
          <w:b/>
        </w:rPr>
        <w:t>Delen van antwoorden aan de lidstaten omtrent etikettering en presentatie</w:t>
      </w:r>
    </w:p>
    <w:p w:rsidR="00314F17" w:rsidRPr="00314F17" w:rsidRDefault="00314F17" w:rsidP="00314F17">
      <w:pPr>
        <w:pStyle w:val="Lijstalinea"/>
        <w:rPr>
          <w:b/>
        </w:rPr>
      </w:pPr>
    </w:p>
    <w:p w:rsidR="003D3434" w:rsidRDefault="003D3434" w:rsidP="003D3434">
      <w:pPr>
        <w:pStyle w:val="Lijstalinea"/>
        <w:numPr>
          <w:ilvl w:val="0"/>
          <w:numId w:val="10"/>
        </w:numPr>
        <w:rPr>
          <w:b/>
        </w:rPr>
      </w:pPr>
      <w:r>
        <w:rPr>
          <w:b/>
        </w:rPr>
        <w:t>Categorie 9: vruchten eau-de-</w:t>
      </w:r>
      <w:proofErr w:type="spellStart"/>
      <w:r>
        <w:rPr>
          <w:b/>
        </w:rPr>
        <w:t>vie</w:t>
      </w:r>
      <w:proofErr w:type="spellEnd"/>
    </w:p>
    <w:p w:rsidR="003D3434" w:rsidRDefault="003D3434" w:rsidP="003D3434">
      <w:r>
        <w:t>PL vraagt zich af of binnen categorie 9 “aardappel eau-de-</w:t>
      </w:r>
      <w:proofErr w:type="spellStart"/>
      <w:r>
        <w:t>vie</w:t>
      </w:r>
      <w:proofErr w:type="spellEnd"/>
      <w:r>
        <w:t>” en “erwten eau-de-</w:t>
      </w:r>
      <w:proofErr w:type="spellStart"/>
      <w:r>
        <w:t>vie</w:t>
      </w:r>
      <w:proofErr w:type="spellEnd"/>
      <w:r>
        <w:t xml:space="preserve">” mogelijk </w:t>
      </w:r>
      <w:r w:rsidR="002C6143">
        <w:t>is</w:t>
      </w:r>
      <w:r>
        <w:t>. De EC bevestigt dat dit mogelijk is. In punt a)i) van categorie 9 staat dat vruchten eau-de-</w:t>
      </w:r>
      <w:proofErr w:type="spellStart"/>
      <w:r>
        <w:t>vie</w:t>
      </w:r>
      <w:proofErr w:type="spellEnd"/>
      <w:r>
        <w:t xml:space="preserve"> gemaakt kan worden van groenten. Daar een definitie van groenten ontbreekt, is de voorgestelde benaming mogelijk.</w:t>
      </w:r>
    </w:p>
    <w:p w:rsidR="00314F17" w:rsidRDefault="00314F17" w:rsidP="003D3434">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5pt;height:49.5pt" o:ole="">
            <v:imagedata r:id="rId6" o:title=""/>
          </v:shape>
          <o:OLEObject Type="Embed" ProgID="AcroExch.Document.DC" ShapeID="_x0000_i1033" DrawAspect="Icon" ObjectID="_1638104172" r:id="rId7"/>
        </w:object>
      </w:r>
    </w:p>
    <w:p w:rsidR="003D3434" w:rsidRDefault="003D3434" w:rsidP="003D3434"/>
    <w:p w:rsidR="003D3434" w:rsidRPr="00314F17" w:rsidRDefault="003D3434" w:rsidP="003D3434">
      <w:pPr>
        <w:pStyle w:val="Lijstalinea"/>
        <w:numPr>
          <w:ilvl w:val="0"/>
          <w:numId w:val="10"/>
        </w:numPr>
        <w:rPr>
          <w:b/>
        </w:rPr>
      </w:pPr>
      <w:r w:rsidRPr="00314F17">
        <w:rPr>
          <w:b/>
        </w:rPr>
        <w:t>Labelling van categorie 15: wodka</w:t>
      </w:r>
    </w:p>
    <w:p w:rsidR="003D3434" w:rsidRDefault="003D3434" w:rsidP="003D3434">
      <w:r>
        <w:t xml:space="preserve">Griekenland heeft een wodka onderschept waarbij op de </w:t>
      </w:r>
      <w:r w:rsidR="002C6143">
        <w:t>etikettering</w:t>
      </w:r>
      <w:r>
        <w:t xml:space="preserve"> “gluten vrij” voorkomt en “handmade”. Griekenland is van mening dat deze benamingen niet mogen voorkomen. </w:t>
      </w:r>
    </w:p>
    <w:p w:rsidR="003D3434" w:rsidRDefault="003D3434" w:rsidP="003D3434">
      <w:r>
        <w:t>Gluten vrij: gluten afkomstig uit granen worden niet overgedragen bij distillatie. Daar alle gedistilleerde dranken gluten vrij zijn, is dit een inbreuk op artikel 7(1) c van Verordening nr. 1169/2011. De EC volgt de redenering van Griekenland</w:t>
      </w:r>
    </w:p>
    <w:p w:rsidR="003D3434" w:rsidRDefault="003D3434" w:rsidP="003D3434">
      <w:r>
        <w:t xml:space="preserve">Handmade: Griekenland vindt </w:t>
      </w:r>
      <w:r w:rsidR="00314F17">
        <w:t>dat binnen de sector gedistilleerde dranken dergelijke termen niet mogelijk zijn gezien het gebruik van industriële</w:t>
      </w:r>
      <w:r>
        <w:t xml:space="preserve"> </w:t>
      </w:r>
      <w:r w:rsidR="002C6143">
        <w:t xml:space="preserve">apparatuur bij het distilleren. </w:t>
      </w:r>
      <w:r w:rsidR="00314F17">
        <w:t>Een aantal lidstaten is hier niet mee akkoord. Er moet steeds een onderscheid gemaakt kunnen worden tussen industriële en kleinere stokerijen. Opmerking in de kantlijn: voor de productie van wodka wordt ethylalcohol gebruikt. Men kan zich de vraag stellen of een artisanale productie van ethylalcohol mogelijk is.</w:t>
      </w:r>
    </w:p>
    <w:p w:rsidR="00314F17" w:rsidRDefault="00314F17" w:rsidP="003D3434">
      <w:r>
        <w:object w:dxaOrig="1534" w:dyaOrig="993">
          <v:shape id="_x0000_i1029" type="#_x0000_t75" style="width:76.5pt;height:49.5pt" o:ole="">
            <v:imagedata r:id="rId8" o:title=""/>
          </v:shape>
          <o:OLEObject Type="Embed" ProgID="AcroExch.Document.DC" ShapeID="_x0000_i1029" DrawAspect="Icon" ObjectID="_1638104173" r:id="rId9"/>
        </w:object>
      </w:r>
    </w:p>
    <w:p w:rsidR="00314F17" w:rsidRDefault="00314F17" w:rsidP="00314F17">
      <w:pPr>
        <w:pStyle w:val="Lijstalinea"/>
        <w:numPr>
          <w:ilvl w:val="0"/>
          <w:numId w:val="1"/>
        </w:numPr>
        <w:rPr>
          <w:b/>
        </w:rPr>
      </w:pPr>
      <w:r>
        <w:rPr>
          <w:b/>
        </w:rPr>
        <w:t>Richtlijn rond Verordening 2019/787</w:t>
      </w:r>
    </w:p>
    <w:p w:rsidR="00314F17" w:rsidRPr="00314F17" w:rsidRDefault="00314F17" w:rsidP="00314F17">
      <w:pPr>
        <w:rPr>
          <w:b/>
        </w:rPr>
      </w:pPr>
    </w:p>
    <w:bookmarkStart w:id="0" w:name="_MON_1638081262"/>
    <w:bookmarkEnd w:id="0"/>
    <w:p w:rsidR="00314F17" w:rsidRDefault="00314F17" w:rsidP="003D3434">
      <w:r>
        <w:object w:dxaOrig="1534" w:dyaOrig="993">
          <v:shape id="_x0000_i1034" type="#_x0000_t75" style="width:76.5pt;height:49.5pt" o:ole="">
            <v:imagedata r:id="rId10" o:title=""/>
          </v:shape>
          <o:OLEObject Type="Embed" ProgID="Word.Document.12" ShapeID="_x0000_i1034" DrawAspect="Icon" ObjectID="_1638104174" r:id="rId11">
            <o:FieldCodes>\s</o:FieldCodes>
          </o:OLEObject>
        </w:object>
      </w:r>
    </w:p>
    <w:p w:rsidR="00C7004A" w:rsidRDefault="0081746C" w:rsidP="0081746C">
      <w:r>
        <w:t>Over QUID:</w:t>
      </w:r>
    </w:p>
    <w:p w:rsidR="0081746C" w:rsidRDefault="0081746C" w:rsidP="0081746C">
      <w:pPr>
        <w:pStyle w:val="Lijstalinea"/>
        <w:numPr>
          <w:ilvl w:val="0"/>
          <w:numId w:val="13"/>
        </w:numPr>
      </w:pPr>
      <w:r>
        <w:t>QUID ook van toepassing voor gedistilleerde dranken. De toegestane uitzonderingen staan in de FIC</w:t>
      </w:r>
    </w:p>
    <w:p w:rsidR="0081746C" w:rsidRDefault="0081746C" w:rsidP="0081746C">
      <w:pPr>
        <w:pStyle w:val="Lijstalinea"/>
        <w:numPr>
          <w:ilvl w:val="0"/>
          <w:numId w:val="13"/>
        </w:numPr>
      </w:pPr>
      <w:r>
        <w:t xml:space="preserve">Bij de verordening gedistilleerde dranken is bij samengestelde termen (ST), zinspelingen, mengsels en </w:t>
      </w:r>
      <w:proofErr w:type="spellStart"/>
      <w:r w:rsidR="005D3231">
        <w:t>blends</w:t>
      </w:r>
      <w:proofErr w:type="spellEnd"/>
      <w:r w:rsidR="005D3231">
        <w:t xml:space="preserve"> </w:t>
      </w:r>
      <w:r>
        <w:t>vereist om het percentage alcohol te vermelden</w:t>
      </w:r>
      <w:r w:rsidR="0051158F">
        <w:t xml:space="preserve"> in ten opzichte van het totale aandeel zuivere alcohol</w:t>
      </w:r>
      <w:r>
        <w:t xml:space="preserve">; FIC vraagt echter </w:t>
      </w:r>
      <w:r w:rsidR="0051158F">
        <w:t>een vermelding in aandeel volume. Voor de consument zal dit niet duidelijk zijn, dus nood aan wijziging van de verordening gedistilleerde dranken?</w:t>
      </w:r>
    </w:p>
    <w:p w:rsidR="0051158F" w:rsidRDefault="0051158F" w:rsidP="0081746C">
      <w:pPr>
        <w:pStyle w:val="Lijstalinea"/>
        <w:numPr>
          <w:ilvl w:val="0"/>
          <w:numId w:val="13"/>
        </w:numPr>
      </w:pPr>
      <w:proofErr w:type="spellStart"/>
      <w:r w:rsidRPr="0051158F">
        <w:rPr>
          <w:lang w:val="en-US"/>
        </w:rPr>
        <w:t>Nood</w:t>
      </w:r>
      <w:proofErr w:type="spellEnd"/>
      <w:r w:rsidRPr="0051158F">
        <w:rPr>
          <w:lang w:val="en-US"/>
        </w:rPr>
        <w:t xml:space="preserve"> </w:t>
      </w:r>
      <w:proofErr w:type="spellStart"/>
      <w:r w:rsidR="005D3231">
        <w:rPr>
          <w:lang w:val="en-US"/>
        </w:rPr>
        <w:t>aan</w:t>
      </w:r>
      <w:proofErr w:type="spellEnd"/>
      <w:r w:rsidR="005D3231">
        <w:rPr>
          <w:lang w:val="en-US"/>
        </w:rPr>
        <w:t xml:space="preserve"> case-by-</w:t>
      </w:r>
      <w:r w:rsidRPr="0051158F">
        <w:rPr>
          <w:lang w:val="en-US"/>
        </w:rPr>
        <w:t xml:space="preserve">case </w:t>
      </w:r>
      <w:proofErr w:type="spellStart"/>
      <w:r w:rsidRPr="0051158F">
        <w:rPr>
          <w:lang w:val="en-US"/>
        </w:rPr>
        <w:t>beoordeling</w:t>
      </w:r>
      <w:proofErr w:type="spellEnd"/>
      <w:r w:rsidRPr="0051158F">
        <w:rPr>
          <w:lang w:val="en-US"/>
        </w:rPr>
        <w:t xml:space="preserve">. </w:t>
      </w:r>
      <w:proofErr w:type="spellStart"/>
      <w:r w:rsidRPr="0051158F">
        <w:t>Vb</w:t>
      </w:r>
      <w:proofErr w:type="spellEnd"/>
      <w:r w:rsidRPr="0051158F">
        <w:t xml:space="preserve"> honing bier: de hoeveelheid honing dient niet volgens QUID te worden vermeld wegens de aanwez</w:t>
      </w:r>
      <w:r>
        <w:t xml:space="preserve">igheid van kleine hoeveelheden en/of consument koopt dit product </w:t>
      </w:r>
      <w:proofErr w:type="spellStart"/>
      <w:r>
        <w:t>owv</w:t>
      </w:r>
      <w:proofErr w:type="spellEnd"/>
      <w:r>
        <w:t xml:space="preserve"> de smaak van honing, niet </w:t>
      </w:r>
      <w:proofErr w:type="spellStart"/>
      <w:r>
        <w:t>owv</w:t>
      </w:r>
      <w:proofErr w:type="spellEnd"/>
      <w:r>
        <w:t xml:space="preserve"> de hoeveelheid honing aanwezig (zie derogatie in FIC). Indien echt</w:t>
      </w:r>
      <w:r w:rsidR="002C6143">
        <w:t>er</w:t>
      </w:r>
      <w:r>
        <w:t xml:space="preserve"> wordt geoordeeld dat honing de consument overtuigt om dit product te kopen en consument denkt dat dit in grote hoeveelheden aanwezig is, dan kan het wel zijn dat QUID dient toegepast te worden</w:t>
      </w:r>
    </w:p>
    <w:p w:rsidR="0051158F" w:rsidRDefault="000547D4" w:rsidP="000547D4">
      <w:r>
        <w:t>Overige opmerkingen:</w:t>
      </w:r>
    </w:p>
    <w:p w:rsidR="000547D4" w:rsidRDefault="000547D4" w:rsidP="000547D4">
      <w:pPr>
        <w:pStyle w:val="Lijstalinea"/>
        <w:numPr>
          <w:ilvl w:val="0"/>
          <w:numId w:val="13"/>
        </w:numPr>
      </w:pPr>
      <w:r w:rsidRPr="000547D4">
        <w:t xml:space="preserve">Artikel 36, punt 2 van FIC </w:t>
      </w:r>
      <w:r>
        <w:t xml:space="preserve">inzake eisen </w:t>
      </w:r>
      <w:r w:rsidRPr="000547D4">
        <w:t>over vrijwillig verstrekte voedselinformatie</w:t>
      </w:r>
      <w:r>
        <w:t xml:space="preserve">. De EC  wil niet dat lidstaten dit nationaal regelen. Vrees voor verschillende interpretaties tussen de lidstaten; bij de meeste </w:t>
      </w:r>
      <w:proofErr w:type="spellStart"/>
      <w:r>
        <w:t>GI’s</w:t>
      </w:r>
      <w:proofErr w:type="spellEnd"/>
      <w:r>
        <w:t xml:space="preserve"> staan ook de meeste vrijwillige termen geregeld binnen de technische fiches (‘fine’, lengte </w:t>
      </w:r>
      <w:proofErr w:type="spellStart"/>
      <w:r>
        <w:t>maturatie</w:t>
      </w:r>
      <w:proofErr w:type="spellEnd"/>
      <w:r>
        <w:t xml:space="preserve"> etc.)</w:t>
      </w:r>
    </w:p>
    <w:p w:rsidR="000547D4" w:rsidRDefault="000547D4" w:rsidP="000547D4">
      <w:pPr>
        <w:pStyle w:val="Lijstalinea"/>
        <w:numPr>
          <w:ilvl w:val="0"/>
          <w:numId w:val="13"/>
        </w:numPr>
      </w:pPr>
      <w:r>
        <w:t>ST en zinspelingen: kunnen in de richtlijn opnemen dat de wettelijke naam in hetzelfde gezichtsveld moet gezet worden, maar dit is niet geregeld binnen de verordening (voor mengsels is dit wel zo geregeld)</w:t>
      </w:r>
      <w:r w:rsidR="002C6143">
        <w:t xml:space="preserve"> =&gt; hiaat!</w:t>
      </w:r>
    </w:p>
    <w:p w:rsidR="00773EDB" w:rsidRDefault="00773EDB" w:rsidP="000547D4">
      <w:pPr>
        <w:pStyle w:val="Lijstalinea"/>
        <w:numPr>
          <w:ilvl w:val="0"/>
          <w:numId w:val="13"/>
        </w:numPr>
      </w:pPr>
      <w:r>
        <w:t xml:space="preserve">3.5 is </w:t>
      </w:r>
      <w:r w:rsidR="00C45689">
        <w:t>gedeletet</w:t>
      </w:r>
      <w:r>
        <w:t xml:space="preserve">, daar dit volgens de sector nieuwe categorieën worden mee gecreëerd. </w:t>
      </w:r>
      <w:r w:rsidR="005F6456">
        <w:t>De EC geeft wel aan dat de inhoud hiervan correct is</w:t>
      </w:r>
      <w:r w:rsidR="004A57C8">
        <w:t>.</w:t>
      </w:r>
    </w:p>
    <w:p w:rsidR="00773EDB" w:rsidRDefault="00773EDB" w:rsidP="002C6143">
      <w:pPr>
        <w:pStyle w:val="Lijstalinea"/>
        <w:numPr>
          <w:ilvl w:val="0"/>
          <w:numId w:val="13"/>
        </w:numPr>
      </w:pPr>
      <w:r>
        <w:t xml:space="preserve">3.6 is </w:t>
      </w:r>
      <w:r w:rsidR="00C45689">
        <w:t>gedeletet</w:t>
      </w:r>
      <w:r>
        <w:t xml:space="preserve">: </w:t>
      </w:r>
      <w:r w:rsidR="005F6456">
        <w:t xml:space="preserve">in FIC staat de min. </w:t>
      </w:r>
      <w:r w:rsidR="00231E5F">
        <w:t>l</w:t>
      </w:r>
      <w:r w:rsidR="005F6456">
        <w:t>imiet van 1.2%alc. Deze grens is er echter enkel in functie voor de specifieke uitzonderingen inzake etikettering. Ook dranken met minder dan 1.2%VOL worden aanschouwd als alcoholische dranken. Vandaar voorstel om niet te spreken over niet-alcoholische dranken</w:t>
      </w:r>
      <w:r w:rsidR="002C6143">
        <w:t>, ook als er minder dan 1.2%VOL inzit</w:t>
      </w:r>
      <w:bookmarkStart w:id="1" w:name="_GoBack"/>
      <w:bookmarkEnd w:id="1"/>
      <w:r w:rsidR="00231E5F">
        <w:t xml:space="preserve"> (tenzij dit nationaal is geregeld)</w:t>
      </w:r>
    </w:p>
    <w:p w:rsidR="005F6456" w:rsidRDefault="00D74E86" w:rsidP="000547D4">
      <w:pPr>
        <w:pStyle w:val="Lijstalinea"/>
        <w:numPr>
          <w:ilvl w:val="0"/>
          <w:numId w:val="13"/>
        </w:numPr>
      </w:pPr>
      <w:r>
        <w:t>Zinsspeling: vb. rum cake: alcohol moet afkomstig zijn van rum, maar kan zijn dat deze door bakproces eruit is. Is dus perfect mogelijk</w:t>
      </w:r>
    </w:p>
    <w:p w:rsidR="00D74E86" w:rsidRDefault="00D74E86" w:rsidP="000547D4">
      <w:pPr>
        <w:pStyle w:val="Lijstalinea"/>
        <w:numPr>
          <w:ilvl w:val="0"/>
          <w:numId w:val="13"/>
        </w:numPr>
      </w:pPr>
      <w:r>
        <w:t>Een ST kan op 2 lijnen staan (mag enkel niet onderbroken worden)</w:t>
      </w:r>
    </w:p>
    <w:tbl>
      <w:tblPr>
        <w:tblStyle w:val="Tabelraster"/>
        <w:tblW w:w="0" w:type="auto"/>
        <w:tblLook w:val="04A0" w:firstRow="1" w:lastRow="0" w:firstColumn="1" w:lastColumn="0" w:noHBand="0" w:noVBand="1"/>
      </w:tblPr>
      <w:tblGrid>
        <w:gridCol w:w="9062"/>
      </w:tblGrid>
      <w:tr w:rsidR="002C6143" w:rsidRPr="002C6143" w:rsidTr="002C6143">
        <w:tc>
          <w:tcPr>
            <w:tcW w:w="9062" w:type="dxa"/>
          </w:tcPr>
          <w:p w:rsidR="002C6143" w:rsidRPr="002C6143" w:rsidRDefault="002C6143" w:rsidP="00B249FD">
            <w:pPr>
              <w:rPr>
                <w:b/>
              </w:rPr>
            </w:pPr>
            <w:r w:rsidRPr="002C6143">
              <w:rPr>
                <w:b/>
              </w:rPr>
              <w:t>Volgende vergadering: 13 februari 2020</w:t>
            </w:r>
          </w:p>
        </w:tc>
      </w:tr>
    </w:tbl>
    <w:p w:rsidR="002C6143" w:rsidRPr="000547D4" w:rsidRDefault="002C6143" w:rsidP="002C6143"/>
    <w:sectPr w:rsidR="002C6143" w:rsidRPr="00054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B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D230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683DC0"/>
    <w:multiLevelType w:val="hybridMultilevel"/>
    <w:tmpl w:val="E95634EC"/>
    <w:lvl w:ilvl="0" w:tplc="BEA679E0">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4D5560C"/>
    <w:multiLevelType w:val="hybridMultilevel"/>
    <w:tmpl w:val="53FC4A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6F61F9"/>
    <w:multiLevelType w:val="hybridMultilevel"/>
    <w:tmpl w:val="F9DCFEC2"/>
    <w:lvl w:ilvl="0" w:tplc="32845876">
      <w:start w:val="3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5E453C6"/>
    <w:multiLevelType w:val="hybridMultilevel"/>
    <w:tmpl w:val="7AA0E8F2"/>
    <w:lvl w:ilvl="0" w:tplc="71146D7A">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F72349"/>
    <w:multiLevelType w:val="hybridMultilevel"/>
    <w:tmpl w:val="D734A5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DB09D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EA7B79"/>
    <w:multiLevelType w:val="hybridMultilevel"/>
    <w:tmpl w:val="1E24C6A0"/>
    <w:lvl w:ilvl="0" w:tplc="24262BC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F530FD"/>
    <w:multiLevelType w:val="hybridMultilevel"/>
    <w:tmpl w:val="CFCC8378"/>
    <w:lvl w:ilvl="0" w:tplc="7B34ECB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6934395D"/>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A8E0F60"/>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DF461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7"/>
  </w:num>
  <w:num w:numId="5">
    <w:abstractNumId w:val="4"/>
  </w:num>
  <w:num w:numId="6">
    <w:abstractNumId w:val="12"/>
  </w:num>
  <w:num w:numId="7">
    <w:abstractNumId w:val="0"/>
  </w:num>
  <w:num w:numId="8">
    <w:abstractNumId w:val="8"/>
  </w:num>
  <w:num w:numId="9">
    <w:abstractNumId w:val="6"/>
  </w:num>
  <w:num w:numId="10">
    <w:abstractNumId w:val="3"/>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92"/>
    <w:rsid w:val="00015E94"/>
    <w:rsid w:val="00034603"/>
    <w:rsid w:val="000547D4"/>
    <w:rsid w:val="00084179"/>
    <w:rsid w:val="0009125C"/>
    <w:rsid w:val="000E3CF7"/>
    <w:rsid w:val="001454A2"/>
    <w:rsid w:val="001527DC"/>
    <w:rsid w:val="00177B38"/>
    <w:rsid w:val="001B5F64"/>
    <w:rsid w:val="001E10DE"/>
    <w:rsid w:val="00231E5F"/>
    <w:rsid w:val="002C6143"/>
    <w:rsid w:val="00314F17"/>
    <w:rsid w:val="00315482"/>
    <w:rsid w:val="00316C69"/>
    <w:rsid w:val="00325102"/>
    <w:rsid w:val="003461F3"/>
    <w:rsid w:val="003527CF"/>
    <w:rsid w:val="0036755A"/>
    <w:rsid w:val="00395392"/>
    <w:rsid w:val="003D3434"/>
    <w:rsid w:val="00452A21"/>
    <w:rsid w:val="0046583E"/>
    <w:rsid w:val="004A478F"/>
    <w:rsid w:val="004A57C8"/>
    <w:rsid w:val="004D6960"/>
    <w:rsid w:val="0051027C"/>
    <w:rsid w:val="0051158F"/>
    <w:rsid w:val="005343DB"/>
    <w:rsid w:val="00542C8A"/>
    <w:rsid w:val="00567CDD"/>
    <w:rsid w:val="00570DFE"/>
    <w:rsid w:val="005752E3"/>
    <w:rsid w:val="005A024B"/>
    <w:rsid w:val="005D3231"/>
    <w:rsid w:val="005F6456"/>
    <w:rsid w:val="00622839"/>
    <w:rsid w:val="0077334C"/>
    <w:rsid w:val="00773EDB"/>
    <w:rsid w:val="007E7818"/>
    <w:rsid w:val="0081746C"/>
    <w:rsid w:val="008A1B5F"/>
    <w:rsid w:val="008C0E62"/>
    <w:rsid w:val="008F3734"/>
    <w:rsid w:val="00900AAA"/>
    <w:rsid w:val="00945AA8"/>
    <w:rsid w:val="0096211C"/>
    <w:rsid w:val="009A3F9C"/>
    <w:rsid w:val="009B775D"/>
    <w:rsid w:val="009E50F0"/>
    <w:rsid w:val="00A31714"/>
    <w:rsid w:val="00A45C83"/>
    <w:rsid w:val="00A671F2"/>
    <w:rsid w:val="00A76639"/>
    <w:rsid w:val="00A8616F"/>
    <w:rsid w:val="00A8711C"/>
    <w:rsid w:val="00AB2DF6"/>
    <w:rsid w:val="00AF2DB2"/>
    <w:rsid w:val="00B1776E"/>
    <w:rsid w:val="00B64F28"/>
    <w:rsid w:val="00C0398C"/>
    <w:rsid w:val="00C45689"/>
    <w:rsid w:val="00C7004A"/>
    <w:rsid w:val="00C74041"/>
    <w:rsid w:val="00C873FF"/>
    <w:rsid w:val="00CC63C2"/>
    <w:rsid w:val="00D22CBF"/>
    <w:rsid w:val="00D53FD9"/>
    <w:rsid w:val="00D74E86"/>
    <w:rsid w:val="00DD1993"/>
    <w:rsid w:val="00DF09E8"/>
    <w:rsid w:val="00E37D8C"/>
    <w:rsid w:val="00E81C40"/>
    <w:rsid w:val="00E92F1F"/>
    <w:rsid w:val="00E95AE2"/>
    <w:rsid w:val="00EC4850"/>
    <w:rsid w:val="00EE242B"/>
    <w:rsid w:val="00F74C91"/>
    <w:rsid w:val="00F9222B"/>
    <w:rsid w:val="00FE1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8412"/>
  <w15:chartTrackingRefBased/>
  <w15:docId w15:val="{6B5B7EE0-1EB4-4784-9F90-79F23EF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C83"/>
    <w:pPr>
      <w:ind w:left="720"/>
      <w:contextualSpacing/>
    </w:pPr>
  </w:style>
  <w:style w:type="table" w:styleId="Tabelraster">
    <w:name w:val="Table Grid"/>
    <w:basedOn w:val="Standaardtabe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993"/>
    <w:rPr>
      <w:color w:val="0563C1" w:themeColor="hyperlink"/>
      <w:u w:val="single"/>
    </w:rPr>
  </w:style>
  <w:style w:type="character" w:styleId="GevolgdeHyperlink">
    <w:name w:val="FollowedHyperlink"/>
    <w:basedOn w:val="Standaardalinea-lettertype"/>
    <w:uiPriority w:val="99"/>
    <w:semiHidden/>
    <w:unhideWhenUsed/>
    <w:rsid w:val="001527DC"/>
    <w:rPr>
      <w:color w:val="954F72" w:themeColor="followedHyperlink"/>
      <w:u w:val="single"/>
    </w:rPr>
  </w:style>
  <w:style w:type="paragraph" w:customStyle="1" w:styleId="Default">
    <w:name w:val="Default"/>
    <w:rsid w:val="00054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547D4"/>
    <w:rPr>
      <w:color w:val="auto"/>
    </w:rPr>
  </w:style>
  <w:style w:type="paragraph" w:customStyle="1" w:styleId="CM3">
    <w:name w:val="CM3"/>
    <w:basedOn w:val="Default"/>
    <w:next w:val="Default"/>
    <w:uiPriority w:val="99"/>
    <w:rsid w:val="000547D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Word_Document.docx"/><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CEEAE56B.dotm</Template>
  <TotalTime>650</TotalTime>
  <Pages>2</Pages>
  <Words>634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Delveaux</dc:creator>
  <cp:keywords/>
  <dc:description/>
  <cp:lastModifiedBy>Timo Delveaux</cp:lastModifiedBy>
  <cp:revision>66</cp:revision>
  <dcterms:created xsi:type="dcterms:W3CDTF">2019-03-27T09:20:00Z</dcterms:created>
  <dcterms:modified xsi:type="dcterms:W3CDTF">2019-12-17T15:09:00Z</dcterms:modified>
</cp:coreProperties>
</file>