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5D" w:rsidRPr="005972D4" w:rsidRDefault="009B775D" w:rsidP="009B775D">
      <w:pPr>
        <w:spacing w:after="0"/>
      </w:pPr>
      <w:r w:rsidRPr="005972D4">
        <w:rPr>
          <w:noProof/>
          <w:lang w:eastAsia="nl-BE"/>
        </w:rPr>
        <w:drawing>
          <wp:inline distT="0" distB="0" distL="0" distR="0" wp14:anchorId="54A2B060" wp14:editId="00553CFA">
            <wp:extent cx="3212656" cy="660716"/>
            <wp:effectExtent l="0" t="0" r="0" b="0"/>
            <wp:docPr id="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56" cy="6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5D" w:rsidRPr="005972D4" w:rsidRDefault="009B775D" w:rsidP="009B775D">
      <w:pPr>
        <w:spacing w:after="20"/>
        <w:rPr>
          <w:rFonts w:cs="Calibri"/>
          <w:sz w:val="20"/>
          <w:szCs w:val="20"/>
        </w:rPr>
      </w:pPr>
      <w:r w:rsidRPr="005972D4">
        <w:rPr>
          <w:sz w:val="20"/>
          <w:szCs w:val="20"/>
        </w:rPr>
        <w:t>Vlaamse overheid</w:t>
      </w:r>
    </w:p>
    <w:p w:rsidR="009B775D" w:rsidRPr="005972D4" w:rsidRDefault="009B775D" w:rsidP="009B775D">
      <w:pPr>
        <w:spacing w:after="20"/>
        <w:rPr>
          <w:sz w:val="20"/>
          <w:szCs w:val="20"/>
        </w:rPr>
      </w:pPr>
      <w:r w:rsidRPr="005972D4">
        <w:rPr>
          <w:sz w:val="20"/>
          <w:szCs w:val="20"/>
        </w:rPr>
        <w:t>Koning Albert II-laan 35 bus 40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1030 BRUSSEL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T 02 552 77 05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F 02 552 77 01</w:t>
      </w:r>
    </w:p>
    <w:p w:rsidR="009B775D" w:rsidRPr="001C0EE8" w:rsidRDefault="009B775D" w:rsidP="009B775D">
      <w:pPr>
        <w:spacing w:after="20"/>
        <w:rPr>
          <w:sz w:val="20"/>
          <w:szCs w:val="20"/>
        </w:rPr>
      </w:pPr>
      <w:r w:rsidRPr="001C0EE8">
        <w:rPr>
          <w:sz w:val="20"/>
          <w:szCs w:val="20"/>
        </w:rPr>
        <w:t>www.vlaanderen.be</w:t>
      </w:r>
    </w:p>
    <w:p w:rsidR="009B775D" w:rsidRPr="00920E52" w:rsidRDefault="009B775D" w:rsidP="009B775D">
      <w:pPr>
        <w:spacing w:after="0"/>
        <w:rPr>
          <w:sz w:val="16"/>
          <w:szCs w:val="16"/>
          <w:lang w:val="de-DE"/>
        </w:rPr>
      </w:pPr>
      <w:r w:rsidRPr="00920E52">
        <w:rPr>
          <w:sz w:val="16"/>
          <w:szCs w:val="16"/>
          <w:lang w:val="de-DE"/>
        </w:rPr>
        <w:t>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8"/>
        <w:gridCol w:w="304"/>
      </w:tblGrid>
      <w:tr w:rsidR="009B775D" w:rsidRPr="005972D4" w:rsidTr="009B775D">
        <w:trPr>
          <w:trHeight w:val="807"/>
        </w:trPr>
        <w:tc>
          <w:tcPr>
            <w:tcW w:w="8768" w:type="dxa"/>
          </w:tcPr>
          <w:p w:rsidR="009B775D" w:rsidRPr="005972D4" w:rsidRDefault="009B775D" w:rsidP="002B7212">
            <w:pPr>
              <w:spacing w:before="120" w:after="120"/>
            </w:pPr>
            <w:r w:rsidRPr="005972D4">
              <w:t xml:space="preserve">datum: </w:t>
            </w:r>
            <w:r w:rsidR="00614188">
              <w:t>13</w:t>
            </w:r>
            <w:r w:rsidR="003D3434">
              <w:t>/</w:t>
            </w:r>
            <w:r w:rsidR="00A31714">
              <w:t>1</w:t>
            </w:r>
            <w:r w:rsidR="00614188">
              <w:t>0</w:t>
            </w:r>
            <w:r w:rsidR="005752E3">
              <w:t>/</w:t>
            </w:r>
            <w:r w:rsidR="00614188">
              <w:t>2020</w:t>
            </w:r>
          </w:p>
          <w:p w:rsidR="009B775D" w:rsidRPr="005972D4" w:rsidRDefault="009B775D" w:rsidP="002B7212">
            <w:pPr>
              <w:spacing w:before="120" w:after="120"/>
            </w:pPr>
            <w:r w:rsidRPr="005972D4">
              <w:t>Verslag: Timo Delveaux</w:t>
            </w:r>
          </w:p>
        </w:tc>
        <w:tc>
          <w:tcPr>
            <w:tcW w:w="304" w:type="dxa"/>
          </w:tcPr>
          <w:p w:rsidR="009B775D" w:rsidRPr="005972D4" w:rsidRDefault="009B775D" w:rsidP="002B7212">
            <w:pPr>
              <w:spacing w:before="120" w:after="120"/>
            </w:pPr>
          </w:p>
        </w:tc>
      </w:tr>
    </w:tbl>
    <w:p w:rsidR="009B775D" w:rsidRPr="001C0EE8" w:rsidRDefault="009B775D" w:rsidP="009B775D">
      <w:pPr>
        <w:spacing w:before="400" w:after="120"/>
        <w:rPr>
          <w:b/>
          <w:sz w:val="36"/>
          <w:szCs w:val="36"/>
        </w:rPr>
      </w:pPr>
      <w:r w:rsidRPr="001C0EE8">
        <w:rPr>
          <w:sz w:val="36"/>
          <w:szCs w:val="36"/>
        </w:rPr>
        <w:t xml:space="preserve">VERSLAG </w:t>
      </w:r>
      <w:r w:rsidR="00614188">
        <w:rPr>
          <w:sz w:val="36"/>
          <w:szCs w:val="36"/>
        </w:rPr>
        <w:t>Expertengroep Wijn</w:t>
      </w:r>
    </w:p>
    <w:p w:rsidR="009B775D" w:rsidRDefault="009B775D" w:rsidP="00A45C83">
      <w:pPr>
        <w:rPr>
          <w:b/>
        </w:rPr>
      </w:pPr>
    </w:p>
    <w:p w:rsidR="003D3434" w:rsidRDefault="00614188" w:rsidP="003D3434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Voorstel tot aanpassing van de verordening rond oenologische praktijken (Verordening (EU) nr. 2019/934</w:t>
      </w:r>
    </w:p>
    <w:bookmarkStart w:id="0" w:name="_MON_1664105767"/>
    <w:bookmarkEnd w:id="0"/>
    <w:p w:rsidR="00D74E86" w:rsidRDefault="00D52F94" w:rsidP="00614188">
      <w:pPr>
        <w:rPr>
          <w:b/>
        </w:rPr>
      </w:pPr>
      <w:r>
        <w:rPr>
          <w:b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64112709" r:id="rId9">
            <o:FieldCodes>\s</o:FieldCodes>
          </o:OLEObject>
        </w:object>
      </w:r>
      <w:r>
        <w:rPr>
          <w:b/>
        </w:rPr>
        <w:t xml:space="preserve">  </w:t>
      </w:r>
      <w:bookmarkStart w:id="1" w:name="_MON_1664105783"/>
      <w:bookmarkEnd w:id="1"/>
      <w:r>
        <w:rPr>
          <w:b/>
        </w:rPr>
        <w:object w:dxaOrig="1535" w:dyaOrig="993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664112710" r:id="rId11">
            <o:FieldCodes>\s</o:FieldCodes>
          </o:OLEObject>
        </w:object>
      </w:r>
    </w:p>
    <w:p w:rsidR="00614188" w:rsidRPr="00614188" w:rsidRDefault="00614188" w:rsidP="00614188">
      <w:r w:rsidRPr="00614188">
        <w:t>De discussie bouwt voort o</w:t>
      </w:r>
      <w:r w:rsidR="009F0479">
        <w:t>p de vorige expertengroep van 2</w:t>
      </w:r>
      <w:r w:rsidRPr="00614188">
        <w:t>3 juni ll. De belangrijkste wijzigingen worden voorgesteld:</w:t>
      </w:r>
    </w:p>
    <w:p w:rsidR="00614188" w:rsidRPr="00614188" w:rsidRDefault="00614188" w:rsidP="00614188">
      <w:pPr>
        <w:pStyle w:val="Lijstalinea"/>
        <w:numPr>
          <w:ilvl w:val="0"/>
          <w:numId w:val="14"/>
        </w:numPr>
      </w:pPr>
      <w:r w:rsidRPr="00614188">
        <w:t>Toevoeging van een nieuwe kolom in tabel 1 om de categorieën van wijnbouwproducten te specificeren waarvoor een oenologisch procédé mag worden gebruikt (vergelijkbaar met kolom 8 van tabel 2).</w:t>
      </w:r>
    </w:p>
    <w:p w:rsidR="00614188" w:rsidRPr="00614188" w:rsidRDefault="00614188" w:rsidP="00614188">
      <w:pPr>
        <w:pStyle w:val="Lijstalinea"/>
        <w:numPr>
          <w:ilvl w:val="0"/>
          <w:numId w:val="14"/>
        </w:numPr>
      </w:pPr>
      <w:r w:rsidRPr="00614188">
        <w:t>Toevoeging van een nieuwe regel in tabel 1 voor koude behandelingen. Dit is een aanvulling op de desbetreffende bepalingen in bijlage VIII bij Verordening (EU) nr. 1308/2013.</w:t>
      </w:r>
    </w:p>
    <w:p w:rsidR="00614188" w:rsidRPr="00614188" w:rsidRDefault="00614188" w:rsidP="00614188">
      <w:pPr>
        <w:pStyle w:val="Lijstalinea"/>
        <w:numPr>
          <w:ilvl w:val="0"/>
          <w:numId w:val="14"/>
        </w:numPr>
      </w:pPr>
      <w:r w:rsidRPr="00614188">
        <w:t>Toevoeging van een nieuwe regel in tabel 1 voor de gedeeltelijke concentratie van most en wijn. Dit is een aanvulling op de desbetreffende bepalingen in bijlage VIII bij Verordening (EU) nr. 1308/2013.</w:t>
      </w:r>
    </w:p>
    <w:p w:rsidR="00614188" w:rsidRPr="00614188" w:rsidRDefault="00614188" w:rsidP="00614188">
      <w:pPr>
        <w:pStyle w:val="Lijstalinea"/>
        <w:numPr>
          <w:ilvl w:val="0"/>
          <w:numId w:val="14"/>
        </w:numPr>
      </w:pPr>
      <w:r w:rsidRPr="00614188">
        <w:t>Toevoeging van 3 regels in de groep zuurteregelaars in tabel 2 (regel 1.7a citroenzuur, 1.7b gisten voor de wijnproductie, regel 1.7c melkzuurbacteriën).</w:t>
      </w:r>
    </w:p>
    <w:p w:rsidR="00614188" w:rsidRPr="00614188" w:rsidRDefault="00614188" w:rsidP="00614188">
      <w:pPr>
        <w:pStyle w:val="Lijstalinea"/>
        <w:numPr>
          <w:ilvl w:val="0"/>
          <w:numId w:val="14"/>
        </w:numPr>
      </w:pPr>
      <w:r w:rsidRPr="00614188">
        <w:t>Toevoeging van verse druiven voor tannines in lijn 5.12 en verse druiven en categorie (2) voor tannines in lijn 6.4 van tabel 2.</w:t>
      </w:r>
    </w:p>
    <w:p w:rsidR="00614188" w:rsidRPr="003C6848" w:rsidRDefault="003C6848" w:rsidP="00614188">
      <w:r w:rsidRPr="003C6848">
        <w:t>Er zijn nog een aantal openstaande punten:</w:t>
      </w:r>
    </w:p>
    <w:p w:rsidR="003C6848" w:rsidRPr="003C6848" w:rsidRDefault="009F0479" w:rsidP="003C6848">
      <w:pPr>
        <w:pStyle w:val="Lijstalinea"/>
        <w:numPr>
          <w:ilvl w:val="0"/>
          <w:numId w:val="14"/>
        </w:numPr>
      </w:pPr>
      <w:r w:rsidRPr="003C6848">
        <w:t>Behandeling</w:t>
      </w:r>
      <w:r w:rsidR="003C6848" w:rsidRPr="003C6848">
        <w:t xml:space="preserve"> door middel van discontinue hogedrukprocessen</w:t>
      </w:r>
    </w:p>
    <w:p w:rsidR="003C6848" w:rsidRPr="003C6848" w:rsidRDefault="003C6848" w:rsidP="003C6848">
      <w:pPr>
        <w:pStyle w:val="Lijstalinea"/>
        <w:numPr>
          <w:ilvl w:val="0"/>
          <w:numId w:val="14"/>
        </w:numPr>
      </w:pPr>
      <w:r w:rsidRPr="003C6848">
        <w:t>Calciumtartraat (staat erin als zuurteregelaar, maar is eigenlijk alleen stabilisator</w:t>
      </w:r>
    </w:p>
    <w:p w:rsidR="003C6848" w:rsidRDefault="003C6848" w:rsidP="003C6848">
      <w:pPr>
        <w:pStyle w:val="Lijstalinea"/>
        <w:numPr>
          <w:ilvl w:val="0"/>
          <w:numId w:val="14"/>
        </w:numPr>
      </w:pPr>
      <w:r w:rsidRPr="003C6848">
        <w:t>Chitosan (er staat een beperking op in de verordening)</w:t>
      </w:r>
    </w:p>
    <w:p w:rsidR="003C6848" w:rsidRDefault="003C6848" w:rsidP="003C6848">
      <w:pPr>
        <w:pStyle w:val="Lijstalinea"/>
        <w:numPr>
          <w:ilvl w:val="0"/>
          <w:numId w:val="14"/>
        </w:numPr>
      </w:pPr>
      <w:r>
        <w:t xml:space="preserve">Termen ‘vino generoso’ en ‘vino generoso de licor’ in bijlage III, punt B: ES vindt het raamwerk niet flexibel genoeg. Zo is de wijnzone waarin deze producten gemaakt kunnen </w:t>
      </w:r>
      <w:r>
        <w:lastRenderedPageBreak/>
        <w:t>worden te beperkt, en zijn slechts 6 druivenrassen mogelijk.</w:t>
      </w:r>
      <w:r w:rsidR="001525C8">
        <w:t xml:space="preserve"> Daarom wil ES deze definities aanpassen </w:t>
      </w:r>
      <w:r w:rsidR="00963024">
        <w:t xml:space="preserve">(schrappen?) </w:t>
      </w:r>
      <w:r w:rsidR="001525C8">
        <w:t xml:space="preserve">en linken aan </w:t>
      </w:r>
      <w:r w:rsidR="00963024">
        <w:t>de productdossiers van deze</w:t>
      </w:r>
      <w:r w:rsidR="00D52F94">
        <w:t xml:space="preserve"> GI’s</w:t>
      </w:r>
    </w:p>
    <w:p w:rsidR="009637EF" w:rsidRPr="003C6848" w:rsidRDefault="009637EF" w:rsidP="009637EF">
      <w:pPr>
        <w:pStyle w:val="Lijstalinea"/>
      </w:pPr>
    </w:p>
    <w:p w:rsidR="009637EF" w:rsidRDefault="009637EF" w:rsidP="009637E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Verlening van COVID-maatregelen</w:t>
      </w:r>
    </w:p>
    <w:p w:rsidR="009637EF" w:rsidRDefault="009637EF" w:rsidP="009F0479">
      <w:pPr>
        <w:spacing w:before="400" w:after="120"/>
      </w:pPr>
      <w:r w:rsidRPr="009637EF">
        <w:t>Gedelegeerde Verordening (EU) 2020/592</w:t>
      </w:r>
      <w:r>
        <w:t xml:space="preserve"> en 2020/884</w:t>
      </w:r>
      <w:r w:rsidRPr="009637EF">
        <w:t xml:space="preserve"> van de Commissie </w:t>
      </w:r>
      <w:r>
        <w:t>staat</w:t>
      </w:r>
      <w:r w:rsidRPr="009637EF">
        <w:t xml:space="preserve"> een aantal afwijkingen </w:t>
      </w:r>
      <w:r>
        <w:t xml:space="preserve">toe </w:t>
      </w:r>
      <w:r w:rsidRPr="009637EF">
        <w:t>van de bestaande regels, onder meer in de wijnsector, om de wijnbedrijven te helpen de gevolgen van de COVID-19-pandemie op te vangen.</w:t>
      </w:r>
      <w:r>
        <w:t xml:space="preserve"> Dit gaat om bvb crisis-distillatie, opslag, …</w:t>
      </w:r>
      <w:r>
        <w:br/>
        <w:t>Gezien de markt nog niet is hersteld, wordt er voorgesteld deze maatregelen te verlengen.</w:t>
      </w:r>
      <w:r>
        <w:br/>
        <w:t>Deze maatregelen zijn enkel toegestaan voor landen met een steunprogramma (bijgevolg niet België).</w:t>
      </w:r>
    </w:p>
    <w:p w:rsidR="009F0479" w:rsidRPr="009637EF" w:rsidRDefault="009F0479" w:rsidP="009F0479">
      <w:pPr>
        <w:spacing w:before="400" w:after="120"/>
        <w:rPr>
          <w:b/>
          <w:sz w:val="36"/>
          <w:szCs w:val="36"/>
        </w:rPr>
      </w:pPr>
      <w:r w:rsidRPr="009637EF">
        <w:rPr>
          <w:sz w:val="36"/>
          <w:szCs w:val="36"/>
        </w:rPr>
        <w:t>VERSLAG Beheerscomité Wijn</w:t>
      </w:r>
    </w:p>
    <w:p w:rsidR="004B5946" w:rsidRDefault="004B5946" w:rsidP="004B5946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Voorstel tot aanpassing van verordening 2018/274 in de strijd tegen fraude</w:t>
      </w:r>
    </w:p>
    <w:p w:rsidR="004B5946" w:rsidRPr="00D5271A" w:rsidRDefault="004B5946" w:rsidP="004B5946">
      <w:r w:rsidRPr="00D5271A">
        <w:t>De wijnsector is zeer kwetsbaar als het om fraude gaat. Zo wordt ingeschat dat de impact van fraude jaarlijks 1.3 miljard euro bedraagt, of 3.3% van de totale verkoop van wijn.</w:t>
      </w:r>
    </w:p>
    <w:p w:rsidR="004B5946" w:rsidRPr="00D5271A" w:rsidRDefault="004B5946" w:rsidP="004B5946">
      <w:r w:rsidRPr="00D5271A">
        <w:t xml:space="preserve">Om dit te counteren worden er een aantal aanpassingen voorgesteld mbt de </w:t>
      </w:r>
      <w:r w:rsidR="00A26381" w:rsidRPr="00D5271A">
        <w:t>analytische</w:t>
      </w:r>
      <w:r w:rsidRPr="00D5271A">
        <w:t xml:space="preserve"> databank (isotopische </w:t>
      </w:r>
      <w:r w:rsidR="00A26381">
        <w:t>gegevens</w:t>
      </w:r>
      <w:r w:rsidRPr="00D5271A">
        <w:t>):</w:t>
      </w:r>
    </w:p>
    <w:p w:rsidR="004B5946" w:rsidRDefault="00A26381" w:rsidP="009637EF">
      <w:pPr>
        <w:pStyle w:val="Lijstalinea"/>
        <w:numPr>
          <w:ilvl w:val="0"/>
          <w:numId w:val="1"/>
        </w:numPr>
      </w:pPr>
      <w:r>
        <w:t>Omdat het verzamelen van data (druiven) een grote administratieve last is voor de lidstaten, mogen nu ook entiteiten die de BOB/BGA vertegenwoordigen stalen nemen</w:t>
      </w:r>
    </w:p>
    <w:p w:rsidR="00A26381" w:rsidRDefault="00A26381" w:rsidP="009637EF">
      <w:pPr>
        <w:pStyle w:val="Lijstalinea"/>
        <w:numPr>
          <w:ilvl w:val="0"/>
          <w:numId w:val="1"/>
        </w:numPr>
      </w:pPr>
      <w:r>
        <w:t>De stalen zullen worden genomen naargelang het aandeel van BOB/BGA aandeel per land/regio</w:t>
      </w:r>
    </w:p>
    <w:p w:rsidR="00A26381" w:rsidRDefault="00A26381" w:rsidP="009637EF">
      <w:pPr>
        <w:pStyle w:val="Lijstalinea"/>
        <w:numPr>
          <w:ilvl w:val="0"/>
          <w:numId w:val="1"/>
        </w:numPr>
      </w:pPr>
      <w:r>
        <w:t>Er wordt een deadline gegeven aan de labo’s om de data over te maken (1 juni ipv 1 september)</w:t>
      </w:r>
    </w:p>
    <w:p w:rsidR="00A26381" w:rsidRDefault="00A26381" w:rsidP="00A26381">
      <w:pPr>
        <w:pStyle w:val="Lijstalinea"/>
        <w:numPr>
          <w:ilvl w:val="0"/>
          <w:numId w:val="1"/>
        </w:numPr>
      </w:pPr>
      <w:r>
        <w:t>De controleautoriteit heeft de toelating om niet-gebottelde wijn die niet wordt aangegeven via een computer-systeem, te blokkeren voor 10 dagen met als doel controle</w:t>
      </w:r>
    </w:p>
    <w:p w:rsidR="000C2EA4" w:rsidRPr="000C2EA4" w:rsidRDefault="000C2EA4" w:rsidP="000C2EA4">
      <w:pPr>
        <w:pStyle w:val="Lijstalinea"/>
      </w:pPr>
      <w:bookmarkStart w:id="2" w:name="_GoBack"/>
      <w:bookmarkEnd w:id="2"/>
    </w:p>
    <w:p w:rsidR="00A26381" w:rsidRPr="00393080" w:rsidRDefault="00A26381" w:rsidP="00A26381">
      <w:pPr>
        <w:pStyle w:val="Lijstalinea"/>
        <w:numPr>
          <w:ilvl w:val="0"/>
          <w:numId w:val="15"/>
        </w:numPr>
        <w:rPr>
          <w:b/>
        </w:rPr>
      </w:pPr>
      <w:r>
        <w:rPr>
          <w:b/>
        </w:rPr>
        <w:t>Geneva Act: mogelijkheid tot registratie van GI</w:t>
      </w:r>
    </w:p>
    <w:p w:rsidR="00393080" w:rsidRDefault="00A26381" w:rsidP="00A26381">
      <w:r w:rsidRPr="00A26381">
        <w:t>De Europese Commissie geeft aan dat 31 oktober 2020 de deadline is voor lidstaten om GI’s op te geven die beschermd moeten worden binnen WIPO (World Intellectual Property Organisation).</w:t>
      </w:r>
      <w:r w:rsidR="00393080">
        <w:t xml:space="preserve"> </w:t>
      </w:r>
    </w:p>
    <w:p w:rsidR="00393080" w:rsidRDefault="00393080" w:rsidP="00393080">
      <w:pPr>
        <w:spacing w:after="0" w:line="240" w:lineRule="auto"/>
      </w:pPr>
      <w:r>
        <w:t>Nvdr: Binnen de Geneva Act zijn er momenteel maar een aantal landen lid (Albanie, Noord-Korea, Samoa en Cambodja). Peru, Rusland en Zwitserland zullen binnenkort toetreden.</w:t>
      </w:r>
    </w:p>
    <w:p w:rsidR="00393080" w:rsidRDefault="00393080" w:rsidP="00393080">
      <w:pPr>
        <w:spacing w:after="0" w:line="240" w:lineRule="auto"/>
      </w:pPr>
      <w:r>
        <w:t xml:space="preserve">Om een GI’s te registeren binnen de Geneva Act, moet </w:t>
      </w:r>
      <w:r>
        <w:rPr>
          <w:u w:val="single"/>
        </w:rPr>
        <w:t>liefst</w:t>
      </w:r>
      <w:r>
        <w:t xml:space="preserve"> worden aangetoond wat de toegevoegde waarde hiervan is (uitvoerpotentieel, productiewaarde,..)</w:t>
      </w:r>
    </w:p>
    <w:p w:rsidR="00393080" w:rsidRDefault="00393080" w:rsidP="00393080">
      <w:pPr>
        <w:spacing w:after="0" w:line="240" w:lineRule="auto"/>
      </w:pPr>
      <w:r>
        <w:t>EC wil de procedure tot bescherming opstarten door te beginnen met een 100 tal GI’s, dit om het systeem niet te overbelasten</w:t>
      </w:r>
    </w:p>
    <w:p w:rsidR="00393080" w:rsidRDefault="00393080" w:rsidP="00393080">
      <w:pPr>
        <w:spacing w:after="0" w:line="240" w:lineRule="auto"/>
      </w:pPr>
      <w:r>
        <w:t>De kosten verbonden aan een registratieaanvraag vallen mee en bedragen een kleine 100 euro; (het productdossier moet in één van de officiële talen van WIPO (FR, EN, ES)</w:t>
      </w:r>
    </w:p>
    <w:p w:rsidR="00614188" w:rsidRDefault="00614188" w:rsidP="006141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143" w:rsidRPr="002C6143" w:rsidTr="002C6143">
        <w:tc>
          <w:tcPr>
            <w:tcW w:w="9062" w:type="dxa"/>
          </w:tcPr>
          <w:p w:rsidR="002C6143" w:rsidRPr="002C6143" w:rsidRDefault="002C6143" w:rsidP="00654D9A">
            <w:pPr>
              <w:rPr>
                <w:b/>
              </w:rPr>
            </w:pPr>
            <w:r w:rsidRPr="002C6143">
              <w:rPr>
                <w:b/>
              </w:rPr>
              <w:t xml:space="preserve">Volgende vergadering: </w:t>
            </w:r>
            <w:r w:rsidR="00654D9A">
              <w:rPr>
                <w:b/>
              </w:rPr>
              <w:t>december</w:t>
            </w:r>
          </w:p>
        </w:tc>
      </w:tr>
    </w:tbl>
    <w:p w:rsidR="002C6143" w:rsidRPr="000547D4" w:rsidRDefault="002C6143" w:rsidP="002C6143"/>
    <w:sectPr w:rsidR="002C6143" w:rsidRPr="0005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BC" w:rsidRDefault="004D74BC" w:rsidP="009637EF">
      <w:pPr>
        <w:spacing w:after="0" w:line="240" w:lineRule="auto"/>
      </w:pPr>
      <w:r>
        <w:separator/>
      </w:r>
    </w:p>
  </w:endnote>
  <w:endnote w:type="continuationSeparator" w:id="0">
    <w:p w:rsidR="004D74BC" w:rsidRDefault="004D74BC" w:rsidP="0096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BC" w:rsidRDefault="004D74BC" w:rsidP="009637EF">
      <w:pPr>
        <w:spacing w:after="0" w:line="240" w:lineRule="auto"/>
      </w:pPr>
      <w:r>
        <w:separator/>
      </w:r>
    </w:p>
  </w:footnote>
  <w:footnote w:type="continuationSeparator" w:id="0">
    <w:p w:rsidR="004D74BC" w:rsidRDefault="004D74BC" w:rsidP="0096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CBA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01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54A"/>
    <w:multiLevelType w:val="hybridMultilevel"/>
    <w:tmpl w:val="327C0958"/>
    <w:lvl w:ilvl="0" w:tplc="D8083A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3DC0"/>
    <w:multiLevelType w:val="hybridMultilevel"/>
    <w:tmpl w:val="E95634EC"/>
    <w:lvl w:ilvl="0" w:tplc="BEA679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5560C"/>
    <w:multiLevelType w:val="hybridMultilevel"/>
    <w:tmpl w:val="53FC4A0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1F9"/>
    <w:multiLevelType w:val="hybridMultilevel"/>
    <w:tmpl w:val="F9DCFEC2"/>
    <w:lvl w:ilvl="0" w:tplc="32845876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8469C"/>
    <w:multiLevelType w:val="hybridMultilevel"/>
    <w:tmpl w:val="0E2C1ECE"/>
    <w:lvl w:ilvl="0" w:tplc="6CD22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53C6"/>
    <w:multiLevelType w:val="hybridMultilevel"/>
    <w:tmpl w:val="7AA0E8F2"/>
    <w:lvl w:ilvl="0" w:tplc="71146D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349"/>
    <w:multiLevelType w:val="hybridMultilevel"/>
    <w:tmpl w:val="D734A5B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09DA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C6010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A7B79"/>
    <w:multiLevelType w:val="hybridMultilevel"/>
    <w:tmpl w:val="1E24C6A0"/>
    <w:lvl w:ilvl="0" w:tplc="24262B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7164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530FD"/>
    <w:multiLevelType w:val="hybridMultilevel"/>
    <w:tmpl w:val="CFCC8378"/>
    <w:lvl w:ilvl="0" w:tplc="7B34EC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4395D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F60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F4611"/>
    <w:multiLevelType w:val="hybridMultilevel"/>
    <w:tmpl w:val="4A5C1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6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92"/>
    <w:rsid w:val="00015E94"/>
    <w:rsid w:val="00034603"/>
    <w:rsid w:val="000547D4"/>
    <w:rsid w:val="00084179"/>
    <w:rsid w:val="0009125C"/>
    <w:rsid w:val="000C2EA4"/>
    <w:rsid w:val="000E3CF7"/>
    <w:rsid w:val="001454A2"/>
    <w:rsid w:val="001525C8"/>
    <w:rsid w:val="001527DC"/>
    <w:rsid w:val="00177B38"/>
    <w:rsid w:val="001B5F64"/>
    <w:rsid w:val="001E10DE"/>
    <w:rsid w:val="00231E5F"/>
    <w:rsid w:val="002C6143"/>
    <w:rsid w:val="00314F17"/>
    <w:rsid w:val="00315482"/>
    <w:rsid w:val="00316C69"/>
    <w:rsid w:val="00325102"/>
    <w:rsid w:val="003461F3"/>
    <w:rsid w:val="003527CF"/>
    <w:rsid w:val="0036755A"/>
    <w:rsid w:val="00393080"/>
    <w:rsid w:val="00395392"/>
    <w:rsid w:val="003C6848"/>
    <w:rsid w:val="003D3434"/>
    <w:rsid w:val="00452A21"/>
    <w:rsid w:val="0046583E"/>
    <w:rsid w:val="004A478F"/>
    <w:rsid w:val="004A57C8"/>
    <w:rsid w:val="004B5946"/>
    <w:rsid w:val="004C16C9"/>
    <w:rsid w:val="004D6960"/>
    <w:rsid w:val="004D74BC"/>
    <w:rsid w:val="0051027C"/>
    <w:rsid w:val="0051158F"/>
    <w:rsid w:val="005343DB"/>
    <w:rsid w:val="00542C8A"/>
    <w:rsid w:val="00567CDD"/>
    <w:rsid w:val="00570DFE"/>
    <w:rsid w:val="005752E3"/>
    <w:rsid w:val="005A024B"/>
    <w:rsid w:val="005D3231"/>
    <w:rsid w:val="005F6456"/>
    <w:rsid w:val="00614188"/>
    <w:rsid w:val="00622839"/>
    <w:rsid w:val="00654D9A"/>
    <w:rsid w:val="0077334C"/>
    <w:rsid w:val="00773EDB"/>
    <w:rsid w:val="007E7818"/>
    <w:rsid w:val="007F6730"/>
    <w:rsid w:val="0081746C"/>
    <w:rsid w:val="008A1B5F"/>
    <w:rsid w:val="008C0E62"/>
    <w:rsid w:val="008F3734"/>
    <w:rsid w:val="00900AAA"/>
    <w:rsid w:val="00942AB9"/>
    <w:rsid w:val="00945AA8"/>
    <w:rsid w:val="0096211C"/>
    <w:rsid w:val="00963024"/>
    <w:rsid w:val="009637EF"/>
    <w:rsid w:val="009A3F9C"/>
    <w:rsid w:val="009B775D"/>
    <w:rsid w:val="009D44CA"/>
    <w:rsid w:val="009E50F0"/>
    <w:rsid w:val="009F0479"/>
    <w:rsid w:val="00A04201"/>
    <w:rsid w:val="00A26381"/>
    <w:rsid w:val="00A31714"/>
    <w:rsid w:val="00A45C83"/>
    <w:rsid w:val="00A671F2"/>
    <w:rsid w:val="00A76639"/>
    <w:rsid w:val="00A8616F"/>
    <w:rsid w:val="00A8711C"/>
    <w:rsid w:val="00AB2DF6"/>
    <w:rsid w:val="00AF2DB2"/>
    <w:rsid w:val="00B1776E"/>
    <w:rsid w:val="00B64F28"/>
    <w:rsid w:val="00C0398C"/>
    <w:rsid w:val="00C25FE8"/>
    <w:rsid w:val="00C45689"/>
    <w:rsid w:val="00C7004A"/>
    <w:rsid w:val="00C74041"/>
    <w:rsid w:val="00C873FF"/>
    <w:rsid w:val="00C97202"/>
    <w:rsid w:val="00CC63C2"/>
    <w:rsid w:val="00D22CBF"/>
    <w:rsid w:val="00D5271A"/>
    <w:rsid w:val="00D52F94"/>
    <w:rsid w:val="00D53FD9"/>
    <w:rsid w:val="00D74E86"/>
    <w:rsid w:val="00DD1993"/>
    <w:rsid w:val="00DF09E8"/>
    <w:rsid w:val="00E37D8C"/>
    <w:rsid w:val="00E81C40"/>
    <w:rsid w:val="00E92F1F"/>
    <w:rsid w:val="00E95AE2"/>
    <w:rsid w:val="00EC4850"/>
    <w:rsid w:val="00EE242B"/>
    <w:rsid w:val="00F2598F"/>
    <w:rsid w:val="00F74C91"/>
    <w:rsid w:val="00F9222B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16C2"/>
  <w15:chartTrackingRefBased/>
  <w15:docId w15:val="{6B5B7EE0-1EB4-4784-9F90-79F23EF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5C83"/>
    <w:pPr>
      <w:ind w:left="720"/>
      <w:contextualSpacing/>
    </w:pPr>
  </w:style>
  <w:style w:type="table" w:styleId="Tabelraster">
    <w:name w:val="Table Grid"/>
    <w:basedOn w:val="Standaardtabel"/>
    <w:uiPriority w:val="59"/>
    <w:rsid w:val="009B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199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27DC"/>
    <w:rPr>
      <w:color w:val="954F72" w:themeColor="followedHyperlink"/>
      <w:u w:val="single"/>
    </w:rPr>
  </w:style>
  <w:style w:type="paragraph" w:customStyle="1" w:styleId="Default">
    <w:name w:val="Default"/>
    <w:rsid w:val="00054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47D4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47D4"/>
    <w:rPr>
      <w:color w:val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637EF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637EF"/>
    <w:rPr>
      <w:rFonts w:ascii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637E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Delveaux</dc:creator>
  <cp:keywords/>
  <dc:description/>
  <cp:lastModifiedBy>Timo Delveaux</cp:lastModifiedBy>
  <cp:revision>10</cp:revision>
  <dcterms:created xsi:type="dcterms:W3CDTF">2020-10-12T09:12:00Z</dcterms:created>
  <dcterms:modified xsi:type="dcterms:W3CDTF">2020-10-13T14:45:00Z</dcterms:modified>
</cp:coreProperties>
</file>